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0EF7" w14:textId="2DBC66A0" w:rsidR="00D0012E" w:rsidRPr="00D0012E" w:rsidRDefault="00D0012E" w:rsidP="00D0012E">
      <w:pPr>
        <w:jc w:val="both"/>
        <w:rPr>
          <w:rFonts w:ascii="Arial" w:hAnsi="Arial" w:cs="Arial"/>
          <w:sz w:val="28"/>
          <w:szCs w:val="28"/>
        </w:rPr>
      </w:pPr>
      <w:r w:rsidRPr="00D0012E">
        <w:rPr>
          <w:rFonts w:ascii="Arial" w:hAnsi="Arial" w:cs="Arial"/>
          <w:sz w:val="28"/>
          <w:szCs w:val="28"/>
        </w:rPr>
        <w:t xml:space="preserve">En los últimos cuatro años, </w:t>
      </w:r>
      <w:r w:rsidR="000F637E">
        <w:rPr>
          <w:rFonts w:ascii="Arial" w:hAnsi="Arial" w:cs="Arial"/>
          <w:sz w:val="28"/>
          <w:szCs w:val="28"/>
        </w:rPr>
        <w:t xml:space="preserve">bajo la visión y el liderazgo del Mtro. Martín Jesús Robles de Anda, </w:t>
      </w:r>
      <w:r w:rsidRPr="00D0012E">
        <w:rPr>
          <w:rFonts w:ascii="Arial" w:hAnsi="Arial" w:cs="Arial"/>
          <w:sz w:val="28"/>
          <w:szCs w:val="28"/>
        </w:rPr>
        <w:t xml:space="preserve">la Dirección General de Educación Media Superior (DGEMS) ha </w:t>
      </w:r>
      <w:r w:rsidR="001A311F">
        <w:rPr>
          <w:rFonts w:ascii="Arial" w:hAnsi="Arial" w:cs="Arial"/>
          <w:sz w:val="28"/>
          <w:szCs w:val="28"/>
        </w:rPr>
        <w:t>creado</w:t>
      </w:r>
      <w:r w:rsidRPr="00D0012E">
        <w:rPr>
          <w:rFonts w:ascii="Arial" w:hAnsi="Arial" w:cs="Arial"/>
          <w:sz w:val="28"/>
          <w:szCs w:val="28"/>
        </w:rPr>
        <w:t xml:space="preserve"> y reestructurado los siguientes planes de estudio:</w:t>
      </w:r>
    </w:p>
    <w:p w14:paraId="38D3E82E" w14:textId="77777777" w:rsidR="00D0012E" w:rsidRPr="00D0012E" w:rsidRDefault="00D0012E" w:rsidP="00D0012E">
      <w:pPr>
        <w:numPr>
          <w:ilvl w:val="0"/>
          <w:numId w:val="5"/>
        </w:numPr>
        <w:spacing w:after="0" w:line="240" w:lineRule="auto"/>
        <w:ind w:left="714" w:hanging="357"/>
        <w:jc w:val="both"/>
        <w:rPr>
          <w:rFonts w:ascii="Arial" w:hAnsi="Arial" w:cs="Arial"/>
          <w:sz w:val="28"/>
          <w:szCs w:val="28"/>
        </w:rPr>
      </w:pPr>
      <w:r w:rsidRPr="00D0012E">
        <w:rPr>
          <w:rFonts w:ascii="Arial" w:hAnsi="Arial" w:cs="Arial"/>
          <w:sz w:val="28"/>
          <w:szCs w:val="28"/>
        </w:rPr>
        <w:t>Técnico en Electromecánica</w:t>
      </w:r>
    </w:p>
    <w:p w14:paraId="347F0D5F" w14:textId="77777777" w:rsidR="00D0012E" w:rsidRPr="00D0012E" w:rsidRDefault="00D0012E" w:rsidP="00D0012E">
      <w:pPr>
        <w:numPr>
          <w:ilvl w:val="0"/>
          <w:numId w:val="5"/>
        </w:numPr>
        <w:spacing w:after="0" w:line="240" w:lineRule="auto"/>
        <w:ind w:left="714" w:hanging="357"/>
        <w:jc w:val="both"/>
        <w:rPr>
          <w:rFonts w:ascii="Arial" w:hAnsi="Arial" w:cs="Arial"/>
          <w:sz w:val="28"/>
          <w:szCs w:val="28"/>
        </w:rPr>
      </w:pPr>
      <w:r w:rsidRPr="00D0012E">
        <w:rPr>
          <w:rFonts w:ascii="Arial" w:hAnsi="Arial" w:cs="Arial"/>
          <w:sz w:val="28"/>
          <w:szCs w:val="28"/>
        </w:rPr>
        <w:t>Técnico en Ventas</w:t>
      </w:r>
    </w:p>
    <w:p w14:paraId="0930B521" w14:textId="77777777" w:rsidR="00D0012E" w:rsidRPr="00D0012E" w:rsidRDefault="00D0012E" w:rsidP="00D0012E">
      <w:pPr>
        <w:numPr>
          <w:ilvl w:val="0"/>
          <w:numId w:val="5"/>
        </w:numPr>
        <w:spacing w:after="0" w:line="240" w:lineRule="auto"/>
        <w:ind w:left="714" w:hanging="357"/>
        <w:jc w:val="both"/>
        <w:rPr>
          <w:rFonts w:ascii="Arial" w:hAnsi="Arial" w:cs="Arial"/>
          <w:sz w:val="28"/>
          <w:szCs w:val="28"/>
        </w:rPr>
      </w:pPr>
      <w:r w:rsidRPr="00D0012E">
        <w:rPr>
          <w:rFonts w:ascii="Arial" w:hAnsi="Arial" w:cs="Arial"/>
          <w:sz w:val="28"/>
          <w:szCs w:val="28"/>
        </w:rPr>
        <w:t>Bachillerato General en modalidad mixta</w:t>
      </w:r>
    </w:p>
    <w:p w14:paraId="2CA16EA2" w14:textId="77777777" w:rsidR="00D0012E" w:rsidRPr="00D0012E" w:rsidRDefault="00D0012E" w:rsidP="00D0012E">
      <w:pPr>
        <w:numPr>
          <w:ilvl w:val="0"/>
          <w:numId w:val="5"/>
        </w:numPr>
        <w:spacing w:after="0" w:line="240" w:lineRule="auto"/>
        <w:ind w:left="714" w:hanging="357"/>
        <w:jc w:val="both"/>
        <w:rPr>
          <w:rFonts w:ascii="Arial" w:hAnsi="Arial" w:cs="Arial"/>
          <w:sz w:val="28"/>
          <w:szCs w:val="28"/>
        </w:rPr>
      </w:pPr>
      <w:r w:rsidRPr="00D0012E">
        <w:rPr>
          <w:rFonts w:ascii="Arial" w:hAnsi="Arial" w:cs="Arial"/>
          <w:sz w:val="28"/>
          <w:szCs w:val="28"/>
        </w:rPr>
        <w:t>Bachillerato General BG24</w:t>
      </w:r>
    </w:p>
    <w:p w14:paraId="194FBB4A" w14:textId="56B419B3" w:rsidR="00D0012E" w:rsidRPr="00094623" w:rsidRDefault="00D0012E" w:rsidP="00D0012E">
      <w:pPr>
        <w:numPr>
          <w:ilvl w:val="0"/>
          <w:numId w:val="5"/>
        </w:numPr>
        <w:spacing w:after="0" w:line="240" w:lineRule="auto"/>
        <w:ind w:left="714" w:hanging="357"/>
        <w:jc w:val="both"/>
        <w:rPr>
          <w:rFonts w:ascii="Arial" w:hAnsi="Arial" w:cs="Arial"/>
          <w:sz w:val="28"/>
          <w:szCs w:val="28"/>
        </w:rPr>
      </w:pPr>
      <w:r w:rsidRPr="00D0012E">
        <w:rPr>
          <w:rFonts w:ascii="Arial" w:hAnsi="Arial" w:cs="Arial"/>
          <w:sz w:val="28"/>
          <w:szCs w:val="28"/>
        </w:rPr>
        <w:t xml:space="preserve">Profesional Técnico </w:t>
      </w:r>
      <w:r w:rsidR="001A311F">
        <w:rPr>
          <w:rFonts w:ascii="Arial" w:hAnsi="Arial" w:cs="Arial"/>
          <w:sz w:val="28"/>
          <w:szCs w:val="28"/>
        </w:rPr>
        <w:t xml:space="preserve">Bachiller </w:t>
      </w:r>
      <w:r w:rsidRPr="00D0012E">
        <w:rPr>
          <w:rFonts w:ascii="Arial" w:hAnsi="Arial" w:cs="Arial"/>
          <w:sz w:val="28"/>
          <w:szCs w:val="28"/>
        </w:rPr>
        <w:t>en Enfermería General</w:t>
      </w:r>
    </w:p>
    <w:p w14:paraId="0F9CD510" w14:textId="77777777" w:rsidR="00094623" w:rsidRDefault="00094623" w:rsidP="00D0012E">
      <w:pPr>
        <w:jc w:val="both"/>
        <w:rPr>
          <w:rFonts w:ascii="Arial" w:hAnsi="Arial" w:cs="Arial"/>
          <w:sz w:val="28"/>
          <w:szCs w:val="28"/>
        </w:rPr>
      </w:pPr>
    </w:p>
    <w:p w14:paraId="42F7F164" w14:textId="564AD366" w:rsidR="00D0012E" w:rsidRPr="00D0012E" w:rsidRDefault="00D0012E" w:rsidP="00D0012E">
      <w:pPr>
        <w:jc w:val="both"/>
        <w:rPr>
          <w:rFonts w:ascii="Arial" w:hAnsi="Arial" w:cs="Arial"/>
          <w:sz w:val="28"/>
          <w:szCs w:val="28"/>
        </w:rPr>
      </w:pPr>
      <w:r w:rsidRPr="00D0012E">
        <w:rPr>
          <w:rFonts w:ascii="Arial" w:hAnsi="Arial" w:cs="Arial"/>
          <w:sz w:val="28"/>
          <w:szCs w:val="28"/>
        </w:rPr>
        <w:t>Todos estos programas han sido diseñados en alineación con el Marco Curricular Común de la Educación Media Superior de la Nueva Escuela Mexicana, así como con las directrices del Modelo Educativo y el Plan Institucional de Desarrollo (PIDE) 2022-2025.</w:t>
      </w:r>
    </w:p>
    <w:p w14:paraId="3CF45A07" w14:textId="77777777" w:rsidR="00D0012E" w:rsidRPr="00D0012E" w:rsidRDefault="00D0012E" w:rsidP="00D0012E">
      <w:pPr>
        <w:ind w:firstLine="708"/>
        <w:jc w:val="both"/>
        <w:rPr>
          <w:rFonts w:ascii="Arial" w:hAnsi="Arial" w:cs="Arial"/>
          <w:sz w:val="28"/>
          <w:szCs w:val="28"/>
        </w:rPr>
      </w:pPr>
      <w:r w:rsidRPr="00D0012E">
        <w:rPr>
          <w:rFonts w:ascii="Arial" w:hAnsi="Arial" w:cs="Arial"/>
          <w:sz w:val="28"/>
          <w:szCs w:val="28"/>
        </w:rPr>
        <w:t>Para la implementación efectiva de estas propuestas curriculares, la DGEMS ha llevado a cabo aproximadamente 200 eventos de formación dirigidos al personal académico y administrativo del nivel medio superior. Entre estas actividades destacan cursos, talleres, charlas, conferencias, conversatorios y, recientemente, dos diplomados.</w:t>
      </w:r>
    </w:p>
    <w:p w14:paraId="052E8A13" w14:textId="77777777" w:rsidR="00D0012E" w:rsidRPr="00D0012E" w:rsidRDefault="00D0012E" w:rsidP="00D0012E">
      <w:pPr>
        <w:ind w:firstLine="708"/>
        <w:jc w:val="both"/>
        <w:rPr>
          <w:rFonts w:ascii="Arial" w:hAnsi="Arial" w:cs="Arial"/>
          <w:sz w:val="28"/>
          <w:szCs w:val="28"/>
        </w:rPr>
      </w:pPr>
      <w:r w:rsidRPr="00D0012E">
        <w:rPr>
          <w:rFonts w:ascii="Arial" w:hAnsi="Arial" w:cs="Arial"/>
          <w:sz w:val="28"/>
          <w:szCs w:val="28"/>
        </w:rPr>
        <w:t>Uno de los ejes transversales fundamentales en nuestros planes de estudio es la internacionalización y la interculturalidad. En este sentido, hemos organizado un ciclo de conferencias sobre estos temas, dirigido al profesorado de nivel medio superior, con el propósito de fortalecer la enseñanza y el aprendizaje.</w:t>
      </w:r>
    </w:p>
    <w:p w14:paraId="6573B1F9" w14:textId="77777777" w:rsidR="00D0012E" w:rsidRPr="00D0012E" w:rsidRDefault="00D0012E" w:rsidP="00D0012E">
      <w:pPr>
        <w:ind w:firstLine="708"/>
        <w:jc w:val="both"/>
        <w:rPr>
          <w:rFonts w:ascii="Arial" w:hAnsi="Arial" w:cs="Arial"/>
          <w:sz w:val="28"/>
          <w:szCs w:val="28"/>
        </w:rPr>
      </w:pPr>
      <w:r w:rsidRPr="00D0012E">
        <w:rPr>
          <w:rFonts w:ascii="Arial" w:hAnsi="Arial" w:cs="Arial"/>
          <w:sz w:val="28"/>
          <w:szCs w:val="28"/>
        </w:rPr>
        <w:t>Para el personal docente, esta iniciativa representa una oportunidad para enriquecer sus estrategias didácticas con enfoques globales y preparar mejor a los estudiantes para un mundo interconectado. A su vez, en el estudiantado, fomenta la apertura cultural, el respeto por la diversidad y el interés en experiencias académicas internacionales.</w:t>
      </w:r>
    </w:p>
    <w:p w14:paraId="227F8AB4" w14:textId="77777777" w:rsidR="00D0012E" w:rsidRPr="00D0012E" w:rsidRDefault="00D0012E" w:rsidP="00D0012E">
      <w:pPr>
        <w:ind w:firstLine="708"/>
        <w:jc w:val="both"/>
        <w:rPr>
          <w:rFonts w:ascii="Arial" w:hAnsi="Arial" w:cs="Arial"/>
          <w:sz w:val="28"/>
          <w:szCs w:val="28"/>
        </w:rPr>
      </w:pPr>
      <w:r w:rsidRPr="00D0012E">
        <w:rPr>
          <w:rFonts w:ascii="Arial" w:hAnsi="Arial" w:cs="Arial"/>
          <w:sz w:val="28"/>
          <w:szCs w:val="28"/>
        </w:rPr>
        <w:t>A nivel institucional, la integración de estos enfoques refuerza la proyección global de la Universidad de Colima y favorece la colaboración con otras instituciones. Además, su impacto social contribuye a la construcción de sociedades más inclusivas y equitativas, consolidando a la educación como un puente para el diálogo intercultural.</w:t>
      </w:r>
    </w:p>
    <w:p w14:paraId="26BD106D" w14:textId="73CAE37C" w:rsidR="001D7591" w:rsidRPr="00B71424" w:rsidRDefault="001D7591" w:rsidP="00D0012E">
      <w:pPr>
        <w:rPr>
          <w:rFonts w:ascii="Arial" w:hAnsi="Arial" w:cs="Arial"/>
          <w:b/>
          <w:bCs/>
          <w:sz w:val="36"/>
          <w:szCs w:val="36"/>
        </w:rPr>
      </w:pPr>
      <w:r>
        <w:rPr>
          <w:rFonts w:ascii="Arial" w:hAnsi="Arial" w:cs="Arial"/>
          <w:sz w:val="36"/>
          <w:szCs w:val="36"/>
        </w:rPr>
        <w:br w:type="page"/>
      </w:r>
      <w:r w:rsidRPr="00B71424">
        <w:rPr>
          <w:rFonts w:ascii="Arial" w:hAnsi="Arial" w:cs="Arial"/>
          <w:b/>
          <w:bCs/>
          <w:sz w:val="36"/>
          <w:szCs w:val="36"/>
        </w:rPr>
        <w:lastRenderedPageBreak/>
        <w:t>Ficha Informativa</w:t>
      </w:r>
    </w:p>
    <w:p w14:paraId="1E722E2E" w14:textId="77777777" w:rsidR="001D7591" w:rsidRPr="00B71424" w:rsidRDefault="001D7591" w:rsidP="001D7591">
      <w:pPr>
        <w:spacing w:after="0" w:line="240" w:lineRule="auto"/>
        <w:jc w:val="both"/>
        <w:rPr>
          <w:rFonts w:ascii="Arial" w:hAnsi="Arial" w:cs="Arial"/>
          <w:b/>
          <w:bCs/>
          <w:sz w:val="28"/>
          <w:szCs w:val="28"/>
        </w:rPr>
      </w:pPr>
    </w:p>
    <w:p w14:paraId="3E2C001D" w14:textId="11F6FF16" w:rsidR="001D7591" w:rsidRPr="00B71424" w:rsidRDefault="001D7591" w:rsidP="001D7591">
      <w:pPr>
        <w:spacing w:after="0" w:line="240" w:lineRule="auto"/>
        <w:jc w:val="both"/>
        <w:rPr>
          <w:rFonts w:ascii="Arial" w:hAnsi="Arial" w:cs="Arial"/>
          <w:sz w:val="28"/>
          <w:szCs w:val="28"/>
        </w:rPr>
      </w:pPr>
      <w:r w:rsidRPr="00094623">
        <w:rPr>
          <w:rFonts w:ascii="Arial" w:hAnsi="Arial" w:cs="Arial"/>
          <w:b/>
          <w:bCs/>
          <w:sz w:val="28"/>
          <w:szCs w:val="28"/>
        </w:rPr>
        <w:t>Ciclo de Conferencias:</w:t>
      </w:r>
      <w:r w:rsidRPr="00B71424">
        <w:rPr>
          <w:rFonts w:ascii="Arial" w:hAnsi="Arial" w:cs="Arial"/>
          <w:sz w:val="28"/>
          <w:szCs w:val="28"/>
        </w:rPr>
        <w:t xml:space="preserve"> </w:t>
      </w:r>
      <w:r w:rsidRPr="00B71424">
        <w:rPr>
          <w:rFonts w:ascii="Arial" w:hAnsi="Arial" w:cs="Arial"/>
          <w:i/>
          <w:iCs/>
          <w:sz w:val="28"/>
          <w:szCs w:val="28"/>
        </w:rPr>
        <w:t>Competencias globales en el aula: claves para formar estudiantes ciudadanas y ciudadanos del mundo</w:t>
      </w:r>
    </w:p>
    <w:p w14:paraId="64661F2B" w14:textId="77777777" w:rsidR="001D7591" w:rsidRPr="00B71424" w:rsidRDefault="001D7591" w:rsidP="001D7591">
      <w:pPr>
        <w:spacing w:after="0" w:line="240" w:lineRule="auto"/>
        <w:jc w:val="both"/>
        <w:rPr>
          <w:rFonts w:ascii="Arial" w:hAnsi="Arial" w:cs="Arial"/>
          <w:b/>
          <w:bCs/>
          <w:sz w:val="28"/>
          <w:szCs w:val="28"/>
        </w:rPr>
      </w:pPr>
    </w:p>
    <w:p w14:paraId="46FF84D4" w14:textId="6C146126" w:rsidR="001D7591" w:rsidRPr="00B71424" w:rsidRDefault="001D7591" w:rsidP="001D7591">
      <w:pPr>
        <w:spacing w:after="0" w:line="240" w:lineRule="auto"/>
        <w:jc w:val="both"/>
        <w:rPr>
          <w:rFonts w:ascii="Arial" w:hAnsi="Arial" w:cs="Arial"/>
          <w:sz w:val="28"/>
          <w:szCs w:val="28"/>
        </w:rPr>
      </w:pPr>
      <w:r w:rsidRPr="00B71424">
        <w:rPr>
          <w:rFonts w:ascii="Arial" w:hAnsi="Arial" w:cs="Arial"/>
          <w:b/>
          <w:bCs/>
          <w:sz w:val="28"/>
          <w:szCs w:val="28"/>
        </w:rPr>
        <w:t>Organiza:</w:t>
      </w:r>
      <w:r w:rsidRPr="00B71424">
        <w:rPr>
          <w:rFonts w:ascii="Arial" w:hAnsi="Arial" w:cs="Arial"/>
          <w:sz w:val="28"/>
          <w:szCs w:val="28"/>
        </w:rPr>
        <w:t xml:space="preserve"> Dirección General de Educación Media Superior</w:t>
      </w:r>
      <w:r w:rsidR="00094623">
        <w:rPr>
          <w:rFonts w:ascii="Arial" w:hAnsi="Arial" w:cs="Arial"/>
          <w:sz w:val="28"/>
          <w:szCs w:val="28"/>
        </w:rPr>
        <w:t xml:space="preserve"> c</w:t>
      </w:r>
      <w:r w:rsidRPr="00B71424">
        <w:rPr>
          <w:rFonts w:ascii="Arial" w:hAnsi="Arial" w:cs="Arial"/>
          <w:sz w:val="28"/>
          <w:szCs w:val="28"/>
        </w:rPr>
        <w:t xml:space="preserve">on el apoyo de la Oficina de Internacionalización y Cooperación Académica </w:t>
      </w:r>
      <w:r w:rsidR="00166351" w:rsidRPr="00B71424">
        <w:rPr>
          <w:rFonts w:ascii="Arial" w:hAnsi="Arial" w:cs="Arial"/>
          <w:sz w:val="28"/>
          <w:szCs w:val="28"/>
        </w:rPr>
        <w:t>y la Dirección General de Desarrollo del Personal Académico</w:t>
      </w:r>
      <w:r w:rsidR="00B71424" w:rsidRPr="00B71424">
        <w:rPr>
          <w:rFonts w:ascii="Arial" w:hAnsi="Arial" w:cs="Arial"/>
          <w:sz w:val="28"/>
          <w:szCs w:val="28"/>
        </w:rPr>
        <w:t>.</w:t>
      </w:r>
    </w:p>
    <w:p w14:paraId="78A7EA7B" w14:textId="77777777" w:rsidR="00B71424" w:rsidRPr="00B71424" w:rsidRDefault="00B71424" w:rsidP="00B71424">
      <w:pPr>
        <w:pStyle w:val="NormalWeb"/>
        <w:spacing w:before="0" w:beforeAutospacing="0" w:after="0" w:afterAutospacing="0"/>
        <w:rPr>
          <w:rStyle w:val="Textoennegrita"/>
          <w:rFonts w:ascii="Arial" w:eastAsiaTheme="majorEastAsia" w:hAnsi="Arial" w:cs="Arial"/>
          <w:sz w:val="28"/>
          <w:szCs w:val="28"/>
        </w:rPr>
      </w:pPr>
    </w:p>
    <w:p w14:paraId="19C7990A" w14:textId="25D1CB24" w:rsidR="00B71424" w:rsidRPr="00B71424" w:rsidRDefault="00B71424" w:rsidP="00B71424">
      <w:pPr>
        <w:pStyle w:val="NormalWeb"/>
        <w:spacing w:before="0" w:beforeAutospacing="0" w:after="0" w:afterAutospacing="0"/>
        <w:rPr>
          <w:rStyle w:val="Textoennegrita"/>
          <w:rFonts w:ascii="Arial" w:eastAsiaTheme="majorEastAsia" w:hAnsi="Arial" w:cs="Arial"/>
          <w:sz w:val="28"/>
          <w:szCs w:val="28"/>
        </w:rPr>
      </w:pPr>
      <w:r w:rsidRPr="00B71424">
        <w:rPr>
          <w:rStyle w:val="Textoennegrita"/>
          <w:rFonts w:ascii="Arial" w:eastAsiaTheme="majorEastAsia" w:hAnsi="Arial" w:cs="Arial"/>
          <w:sz w:val="28"/>
          <w:szCs w:val="28"/>
        </w:rPr>
        <w:t xml:space="preserve">Colaboración especial de la Mtra. Alejandra </w:t>
      </w:r>
      <w:proofErr w:type="spellStart"/>
      <w:r w:rsidRPr="00B71424">
        <w:rPr>
          <w:rStyle w:val="Textoennegrita"/>
          <w:rFonts w:ascii="Arial" w:eastAsiaTheme="majorEastAsia" w:hAnsi="Arial" w:cs="Arial"/>
          <w:sz w:val="28"/>
          <w:szCs w:val="28"/>
        </w:rPr>
        <w:t>Balleza</w:t>
      </w:r>
      <w:proofErr w:type="spellEnd"/>
      <w:r w:rsidRPr="00B71424">
        <w:rPr>
          <w:rStyle w:val="Textoennegrita"/>
          <w:rFonts w:ascii="Arial" w:eastAsiaTheme="majorEastAsia" w:hAnsi="Arial" w:cs="Arial"/>
          <w:sz w:val="28"/>
          <w:szCs w:val="28"/>
        </w:rPr>
        <w:t xml:space="preserve"> </w:t>
      </w:r>
      <w:proofErr w:type="spellStart"/>
      <w:r w:rsidRPr="00B71424">
        <w:rPr>
          <w:rStyle w:val="Textoennegrita"/>
          <w:rFonts w:ascii="Arial" w:eastAsiaTheme="majorEastAsia" w:hAnsi="Arial" w:cs="Arial"/>
          <w:sz w:val="28"/>
          <w:szCs w:val="28"/>
        </w:rPr>
        <w:t>Sasche</w:t>
      </w:r>
      <w:proofErr w:type="spellEnd"/>
      <w:r w:rsidRPr="00B71424">
        <w:rPr>
          <w:rStyle w:val="Textoennegrita"/>
          <w:rFonts w:ascii="Arial" w:eastAsiaTheme="majorEastAsia" w:hAnsi="Arial" w:cs="Arial"/>
          <w:sz w:val="28"/>
          <w:szCs w:val="28"/>
        </w:rPr>
        <w:t xml:space="preserve">, </w:t>
      </w:r>
      <w:r w:rsidRPr="00B71424">
        <w:rPr>
          <w:rFonts w:ascii="Arial" w:hAnsi="Arial" w:cs="Arial"/>
          <w:sz w:val="28"/>
          <w:szCs w:val="28"/>
          <w:shd w:val="clear" w:color="auto" w:fill="FFFFFF"/>
        </w:rPr>
        <w:t>integrante de la Red Global Mx Capitulo Alemania</w:t>
      </w:r>
    </w:p>
    <w:p w14:paraId="4ABF9BDD" w14:textId="77777777" w:rsidR="00B71424" w:rsidRPr="00B71424" w:rsidRDefault="00B71424" w:rsidP="001D7591">
      <w:pPr>
        <w:spacing w:after="0" w:line="240" w:lineRule="auto"/>
        <w:jc w:val="both"/>
        <w:rPr>
          <w:rFonts w:ascii="Arial" w:hAnsi="Arial" w:cs="Arial"/>
          <w:sz w:val="28"/>
          <w:szCs w:val="28"/>
        </w:rPr>
      </w:pPr>
    </w:p>
    <w:p w14:paraId="2D4A9D61" w14:textId="77777777" w:rsidR="001D7591" w:rsidRPr="00B71424" w:rsidRDefault="001D7591" w:rsidP="001D7591">
      <w:pPr>
        <w:spacing w:after="0" w:line="240" w:lineRule="auto"/>
        <w:jc w:val="both"/>
        <w:rPr>
          <w:rFonts w:ascii="Arial" w:hAnsi="Arial" w:cs="Arial"/>
          <w:b/>
          <w:bCs/>
          <w:sz w:val="28"/>
          <w:szCs w:val="28"/>
        </w:rPr>
      </w:pPr>
    </w:p>
    <w:p w14:paraId="53978A9D" w14:textId="77DE7D43" w:rsidR="001D7591" w:rsidRPr="00B71424" w:rsidRDefault="001D7591" w:rsidP="001D7591">
      <w:pPr>
        <w:spacing w:after="0" w:line="240" w:lineRule="auto"/>
        <w:jc w:val="both"/>
        <w:rPr>
          <w:rFonts w:ascii="Arial" w:hAnsi="Arial" w:cs="Arial"/>
          <w:sz w:val="28"/>
          <w:szCs w:val="28"/>
        </w:rPr>
      </w:pPr>
      <w:r w:rsidRPr="00B71424">
        <w:rPr>
          <w:rFonts w:ascii="Arial" w:hAnsi="Arial" w:cs="Arial"/>
          <w:b/>
          <w:bCs/>
          <w:sz w:val="28"/>
          <w:szCs w:val="28"/>
        </w:rPr>
        <w:t>Periodo:</w:t>
      </w:r>
      <w:r w:rsidRPr="00B71424">
        <w:rPr>
          <w:rFonts w:ascii="Arial" w:hAnsi="Arial" w:cs="Arial"/>
          <w:sz w:val="28"/>
          <w:szCs w:val="28"/>
        </w:rPr>
        <w:t xml:space="preserve"> Abril – Junio de 2025</w:t>
      </w:r>
    </w:p>
    <w:p w14:paraId="4A5EAD87" w14:textId="77777777" w:rsidR="001D7591" w:rsidRPr="00B71424" w:rsidRDefault="001D7591" w:rsidP="001D7591">
      <w:pPr>
        <w:spacing w:after="0" w:line="240" w:lineRule="auto"/>
        <w:jc w:val="both"/>
        <w:rPr>
          <w:rFonts w:ascii="Arial" w:hAnsi="Arial" w:cs="Arial"/>
          <w:b/>
          <w:bCs/>
          <w:sz w:val="28"/>
          <w:szCs w:val="28"/>
        </w:rPr>
      </w:pPr>
    </w:p>
    <w:p w14:paraId="77AD7B74" w14:textId="22845933" w:rsidR="001D7591" w:rsidRPr="00B71424" w:rsidRDefault="001D7591" w:rsidP="001D7591">
      <w:pPr>
        <w:spacing w:after="0" w:line="240" w:lineRule="auto"/>
        <w:jc w:val="both"/>
        <w:rPr>
          <w:rFonts w:ascii="Arial" w:hAnsi="Arial" w:cs="Arial"/>
          <w:sz w:val="28"/>
          <w:szCs w:val="28"/>
        </w:rPr>
      </w:pPr>
      <w:r w:rsidRPr="00B71424">
        <w:rPr>
          <w:rFonts w:ascii="Arial" w:hAnsi="Arial" w:cs="Arial"/>
          <w:b/>
          <w:bCs/>
          <w:sz w:val="28"/>
          <w:szCs w:val="28"/>
        </w:rPr>
        <w:t>Dirigido a:</w:t>
      </w:r>
      <w:r w:rsidRPr="00B71424">
        <w:rPr>
          <w:rFonts w:ascii="Arial" w:hAnsi="Arial" w:cs="Arial"/>
          <w:sz w:val="28"/>
          <w:szCs w:val="28"/>
        </w:rPr>
        <w:t xml:space="preserve"> Personal docente, de apoyo académico y de dirección en planteles de nivel medio superior de la Universidad de Colima.</w:t>
      </w:r>
    </w:p>
    <w:p w14:paraId="785D10C7" w14:textId="77777777" w:rsidR="00B71424" w:rsidRPr="00B71424" w:rsidRDefault="00B71424" w:rsidP="001D7591">
      <w:pPr>
        <w:spacing w:after="0" w:line="240" w:lineRule="auto"/>
        <w:jc w:val="both"/>
        <w:rPr>
          <w:rFonts w:ascii="Arial" w:hAnsi="Arial" w:cs="Arial"/>
          <w:b/>
          <w:bCs/>
          <w:sz w:val="28"/>
          <w:szCs w:val="28"/>
        </w:rPr>
      </w:pPr>
    </w:p>
    <w:p w14:paraId="10E78739" w14:textId="7AE6E8F1" w:rsidR="00B71424" w:rsidRPr="00B71424" w:rsidRDefault="00B71424" w:rsidP="001D7591">
      <w:pPr>
        <w:spacing w:after="0" w:line="240" w:lineRule="auto"/>
        <w:jc w:val="both"/>
        <w:rPr>
          <w:rFonts w:ascii="Arial" w:hAnsi="Arial" w:cs="Arial"/>
          <w:sz w:val="28"/>
          <w:szCs w:val="28"/>
        </w:rPr>
      </w:pPr>
      <w:r w:rsidRPr="00B71424">
        <w:rPr>
          <w:rFonts w:ascii="Arial" w:hAnsi="Arial" w:cs="Arial"/>
          <w:b/>
          <w:bCs/>
          <w:sz w:val="28"/>
          <w:szCs w:val="28"/>
        </w:rPr>
        <w:t>Modalidad:</w:t>
      </w:r>
      <w:r w:rsidRPr="00B71424">
        <w:rPr>
          <w:rFonts w:ascii="Arial" w:hAnsi="Arial" w:cs="Arial"/>
          <w:sz w:val="28"/>
          <w:szCs w:val="28"/>
        </w:rPr>
        <w:t xml:space="preserve"> En línea (plataforma </w:t>
      </w:r>
      <w:proofErr w:type="gramStart"/>
      <w:r w:rsidRPr="00B71424">
        <w:rPr>
          <w:rFonts w:ascii="Arial" w:hAnsi="Arial" w:cs="Arial"/>
          <w:sz w:val="28"/>
          <w:szCs w:val="28"/>
        </w:rPr>
        <w:t>Zoom</w:t>
      </w:r>
      <w:proofErr w:type="gramEnd"/>
      <w:r w:rsidRPr="00B71424">
        <w:rPr>
          <w:rFonts w:ascii="Arial" w:hAnsi="Arial" w:cs="Arial"/>
          <w:sz w:val="28"/>
          <w:szCs w:val="28"/>
        </w:rPr>
        <w:t>)</w:t>
      </w:r>
    </w:p>
    <w:p w14:paraId="3C9004E5" w14:textId="77777777" w:rsidR="001D7591" w:rsidRPr="00B71424" w:rsidRDefault="001D7591" w:rsidP="001D7591">
      <w:pPr>
        <w:spacing w:after="0" w:line="240" w:lineRule="auto"/>
        <w:jc w:val="both"/>
        <w:rPr>
          <w:rFonts w:ascii="Arial" w:hAnsi="Arial" w:cs="Arial"/>
          <w:b/>
          <w:bCs/>
          <w:sz w:val="28"/>
          <w:szCs w:val="28"/>
        </w:rPr>
      </w:pPr>
    </w:p>
    <w:p w14:paraId="556609D9" w14:textId="1BB00EC1" w:rsidR="001D7591" w:rsidRPr="00B71424" w:rsidRDefault="001D7591" w:rsidP="001D7591">
      <w:pPr>
        <w:spacing w:after="0" w:line="240" w:lineRule="auto"/>
        <w:jc w:val="both"/>
        <w:rPr>
          <w:rFonts w:ascii="Arial" w:hAnsi="Arial" w:cs="Arial"/>
          <w:sz w:val="28"/>
          <w:szCs w:val="28"/>
        </w:rPr>
      </w:pPr>
      <w:r w:rsidRPr="00B71424">
        <w:rPr>
          <w:rFonts w:ascii="Arial" w:hAnsi="Arial" w:cs="Arial"/>
          <w:b/>
          <w:bCs/>
          <w:sz w:val="28"/>
          <w:szCs w:val="28"/>
        </w:rPr>
        <w:t>Descripción:</w:t>
      </w:r>
      <w:r w:rsidRPr="00B71424">
        <w:rPr>
          <w:rFonts w:ascii="Arial" w:hAnsi="Arial" w:cs="Arial"/>
          <w:sz w:val="28"/>
          <w:szCs w:val="28"/>
        </w:rPr>
        <w:br/>
        <w:t xml:space="preserve">Para fortalecer la formación integral del estudiantado de nivel medio superior, la Dirección General de Educación Media Superior, con el apoyo de la Oficina de Internacionalización y Cooperación Académica de la Universidad de Colima, organiza el Ciclo de Conferencias </w:t>
      </w:r>
      <w:r w:rsidRPr="00B71424">
        <w:rPr>
          <w:rFonts w:ascii="Arial" w:hAnsi="Arial" w:cs="Arial"/>
          <w:i/>
          <w:iCs/>
          <w:sz w:val="28"/>
          <w:szCs w:val="28"/>
        </w:rPr>
        <w:t>Competencias globales en el aula: claves para formar estudiantes ciudadanas y ciudadanos del mundo</w:t>
      </w:r>
      <w:r w:rsidRPr="00B71424">
        <w:rPr>
          <w:rFonts w:ascii="Arial" w:hAnsi="Arial" w:cs="Arial"/>
          <w:sz w:val="28"/>
          <w:szCs w:val="28"/>
        </w:rPr>
        <w:t xml:space="preserve">. A lo largo de este ciclo, especialistas nacionales </w:t>
      </w:r>
      <w:r w:rsidR="00906FBA" w:rsidRPr="00B71424">
        <w:rPr>
          <w:rFonts w:ascii="Arial" w:hAnsi="Arial" w:cs="Arial"/>
          <w:sz w:val="28"/>
          <w:szCs w:val="28"/>
        </w:rPr>
        <w:t>que radican en el extranjero</w:t>
      </w:r>
      <w:r w:rsidRPr="00B71424">
        <w:rPr>
          <w:rFonts w:ascii="Arial" w:hAnsi="Arial" w:cs="Arial"/>
          <w:sz w:val="28"/>
          <w:szCs w:val="28"/>
        </w:rPr>
        <w:t xml:space="preserve"> compartirán estrategias innovadoras para el desarrollo de competencias interculturales, pensamiento crítico, habilidades comunicativas y responsabilidad global en el aula.</w:t>
      </w:r>
    </w:p>
    <w:p w14:paraId="4E7C281A" w14:textId="77777777" w:rsidR="001D7591" w:rsidRPr="00B71424" w:rsidRDefault="001D7591" w:rsidP="001D7591">
      <w:pPr>
        <w:spacing w:after="0" w:line="240" w:lineRule="auto"/>
        <w:jc w:val="both"/>
        <w:rPr>
          <w:rFonts w:ascii="Arial" w:hAnsi="Arial" w:cs="Arial"/>
          <w:b/>
          <w:bCs/>
          <w:sz w:val="28"/>
          <w:szCs w:val="28"/>
        </w:rPr>
      </w:pPr>
    </w:p>
    <w:p w14:paraId="21ACBBBE" w14:textId="77777777" w:rsidR="00B71424" w:rsidRPr="00B71424" w:rsidRDefault="001D7591" w:rsidP="00B71424">
      <w:pPr>
        <w:spacing w:after="0" w:line="240" w:lineRule="auto"/>
        <w:jc w:val="both"/>
        <w:rPr>
          <w:rFonts w:ascii="Arial" w:hAnsi="Arial" w:cs="Arial"/>
          <w:i/>
          <w:iCs/>
          <w:sz w:val="28"/>
          <w:szCs w:val="28"/>
        </w:rPr>
      </w:pPr>
      <w:r w:rsidRPr="00B71424">
        <w:rPr>
          <w:rFonts w:ascii="Arial" w:hAnsi="Arial" w:cs="Arial"/>
          <w:b/>
          <w:bCs/>
          <w:sz w:val="28"/>
          <w:szCs w:val="28"/>
        </w:rPr>
        <w:t>Temas:</w:t>
      </w:r>
      <w:r w:rsidRPr="00B71424">
        <w:rPr>
          <w:rFonts w:ascii="Arial" w:hAnsi="Arial" w:cs="Arial"/>
          <w:sz w:val="28"/>
          <w:szCs w:val="28"/>
        </w:rPr>
        <w:br/>
      </w:r>
    </w:p>
    <w:p w14:paraId="3D49860F" w14:textId="77777777" w:rsidR="00094623" w:rsidRPr="008850C8" w:rsidRDefault="00094623" w:rsidP="001D7591">
      <w:pPr>
        <w:pStyle w:val="Prrafodelista"/>
        <w:numPr>
          <w:ilvl w:val="0"/>
          <w:numId w:val="2"/>
        </w:numPr>
        <w:spacing w:after="0" w:line="240" w:lineRule="auto"/>
        <w:jc w:val="both"/>
        <w:rPr>
          <w:rFonts w:ascii="Arial" w:hAnsi="Arial" w:cs="Arial"/>
          <w:sz w:val="24"/>
          <w:szCs w:val="24"/>
        </w:rPr>
      </w:pPr>
      <w:r w:rsidRPr="008850C8">
        <w:rPr>
          <w:rFonts w:ascii="Arial" w:hAnsi="Arial" w:cs="Arial"/>
          <w:i/>
          <w:iCs/>
          <w:sz w:val="24"/>
          <w:szCs w:val="24"/>
        </w:rPr>
        <w:t xml:space="preserve">Mentoría: acompañamiento estratégico y auténtico </w:t>
      </w:r>
    </w:p>
    <w:p w14:paraId="79C68B48" w14:textId="1ED71B93" w:rsidR="001D7591" w:rsidRPr="008850C8" w:rsidRDefault="001D7591" w:rsidP="001D7591">
      <w:pPr>
        <w:pStyle w:val="Prrafodelista"/>
        <w:numPr>
          <w:ilvl w:val="0"/>
          <w:numId w:val="2"/>
        </w:numPr>
        <w:spacing w:after="0" w:line="240" w:lineRule="auto"/>
        <w:jc w:val="both"/>
        <w:rPr>
          <w:rFonts w:ascii="Arial" w:hAnsi="Arial" w:cs="Arial"/>
          <w:sz w:val="24"/>
          <w:szCs w:val="24"/>
        </w:rPr>
      </w:pPr>
      <w:r w:rsidRPr="008850C8">
        <w:rPr>
          <w:rFonts w:ascii="Arial" w:hAnsi="Arial" w:cs="Arial"/>
          <w:i/>
          <w:iCs/>
          <w:sz w:val="24"/>
          <w:szCs w:val="24"/>
        </w:rPr>
        <w:t>Competencias globales en el aula: Claves para formar estudiantes ciudadanos del mundo</w:t>
      </w:r>
    </w:p>
    <w:p w14:paraId="63C5E661" w14:textId="77777777" w:rsidR="001D7591" w:rsidRPr="008850C8" w:rsidRDefault="001D7591" w:rsidP="001D7591">
      <w:pPr>
        <w:pStyle w:val="Prrafodelista"/>
        <w:numPr>
          <w:ilvl w:val="0"/>
          <w:numId w:val="2"/>
        </w:numPr>
        <w:spacing w:after="0" w:line="240" w:lineRule="auto"/>
        <w:jc w:val="both"/>
        <w:rPr>
          <w:rFonts w:ascii="Arial" w:hAnsi="Arial" w:cs="Arial"/>
          <w:sz w:val="24"/>
          <w:szCs w:val="24"/>
        </w:rPr>
      </w:pPr>
      <w:r w:rsidRPr="008850C8">
        <w:rPr>
          <w:rFonts w:ascii="Arial" w:hAnsi="Arial" w:cs="Arial"/>
          <w:i/>
          <w:iCs/>
          <w:sz w:val="24"/>
          <w:szCs w:val="24"/>
        </w:rPr>
        <w:t>Internacionalización en casa: Estrategias para conectar con el mundo desde el aula</w:t>
      </w:r>
    </w:p>
    <w:p w14:paraId="4694BBA6" w14:textId="5F8DF391" w:rsidR="001D7591" w:rsidRPr="008850C8" w:rsidRDefault="001D7591" w:rsidP="001D7591">
      <w:pPr>
        <w:pStyle w:val="Prrafodelista"/>
        <w:numPr>
          <w:ilvl w:val="0"/>
          <w:numId w:val="2"/>
        </w:numPr>
        <w:spacing w:after="0" w:line="240" w:lineRule="auto"/>
        <w:jc w:val="both"/>
        <w:rPr>
          <w:rFonts w:ascii="Arial" w:hAnsi="Arial" w:cs="Arial"/>
          <w:sz w:val="24"/>
          <w:szCs w:val="24"/>
        </w:rPr>
      </w:pPr>
      <w:r w:rsidRPr="008850C8">
        <w:rPr>
          <w:rFonts w:ascii="Arial" w:hAnsi="Arial" w:cs="Arial"/>
          <w:i/>
          <w:iCs/>
          <w:sz w:val="24"/>
          <w:szCs w:val="24"/>
        </w:rPr>
        <w:t>Docencia sin fronteras: Estrategias para una educación con visión global</w:t>
      </w:r>
    </w:p>
    <w:p w14:paraId="109C55AA" w14:textId="77777777" w:rsidR="001D7591" w:rsidRPr="00B71424" w:rsidRDefault="001D7591" w:rsidP="001D7591">
      <w:pPr>
        <w:spacing w:after="0" w:line="240" w:lineRule="auto"/>
        <w:jc w:val="both"/>
        <w:rPr>
          <w:rFonts w:ascii="Arial" w:hAnsi="Arial" w:cs="Arial"/>
          <w:b/>
          <w:bCs/>
          <w:sz w:val="28"/>
          <w:szCs w:val="28"/>
        </w:rPr>
      </w:pPr>
    </w:p>
    <w:p w14:paraId="52EFA5C5" w14:textId="3A23F5E0" w:rsidR="001D7591" w:rsidRPr="00B71424" w:rsidRDefault="001D7591" w:rsidP="001D7591">
      <w:pPr>
        <w:spacing w:after="0" w:line="240" w:lineRule="auto"/>
        <w:jc w:val="both"/>
        <w:rPr>
          <w:rFonts w:ascii="Arial" w:hAnsi="Arial" w:cs="Arial"/>
          <w:sz w:val="28"/>
          <w:szCs w:val="28"/>
        </w:rPr>
      </w:pPr>
      <w:r w:rsidRPr="00B71424">
        <w:rPr>
          <w:rFonts w:ascii="Arial" w:hAnsi="Arial" w:cs="Arial"/>
          <w:b/>
          <w:bCs/>
          <w:sz w:val="28"/>
          <w:szCs w:val="28"/>
        </w:rPr>
        <w:lastRenderedPageBreak/>
        <w:t>Objetivo:</w:t>
      </w:r>
      <w:r w:rsidRPr="00B71424">
        <w:rPr>
          <w:rFonts w:ascii="Arial" w:hAnsi="Arial" w:cs="Arial"/>
          <w:sz w:val="28"/>
          <w:szCs w:val="28"/>
        </w:rPr>
        <w:br/>
        <w:t xml:space="preserve">Contribuir al desarrollo de competencias globales en los procesos de enseñanza y aprendizaje en el nivel medio superior, en alineación con el </w:t>
      </w:r>
      <w:r w:rsidRPr="00B71424">
        <w:rPr>
          <w:rFonts w:ascii="Arial" w:hAnsi="Arial" w:cs="Arial"/>
          <w:i/>
          <w:iCs/>
          <w:sz w:val="28"/>
          <w:szCs w:val="28"/>
        </w:rPr>
        <w:t>Programa de Gobierno Universitario</w:t>
      </w:r>
      <w:r w:rsidRPr="00B71424">
        <w:rPr>
          <w:rFonts w:ascii="Arial" w:hAnsi="Arial" w:cs="Arial"/>
          <w:sz w:val="28"/>
          <w:szCs w:val="28"/>
        </w:rPr>
        <w:t xml:space="preserve"> y el </w:t>
      </w:r>
      <w:r w:rsidRPr="00B71424">
        <w:rPr>
          <w:rFonts w:ascii="Arial" w:hAnsi="Arial" w:cs="Arial"/>
          <w:i/>
          <w:iCs/>
          <w:sz w:val="28"/>
          <w:szCs w:val="28"/>
        </w:rPr>
        <w:t>Plan Institucional de Desarrollo Educativo (PIDE) 2022-2025</w:t>
      </w:r>
      <w:r w:rsidRPr="00B71424">
        <w:rPr>
          <w:rFonts w:ascii="Arial" w:hAnsi="Arial" w:cs="Arial"/>
          <w:sz w:val="28"/>
          <w:szCs w:val="28"/>
        </w:rPr>
        <w:t xml:space="preserve"> de la Universidad de Colima, los cuales promueven la internacionalización, la formación humanista y el compromiso con los Objetivos de Desarrollo Sostenible.</w:t>
      </w:r>
    </w:p>
    <w:p w14:paraId="58BDB972" w14:textId="77777777" w:rsidR="00676788" w:rsidRPr="00B71424" w:rsidRDefault="00676788" w:rsidP="00676788">
      <w:pPr>
        <w:spacing w:after="0" w:line="240" w:lineRule="auto"/>
        <w:jc w:val="center"/>
        <w:rPr>
          <w:rFonts w:ascii="Arial" w:hAnsi="Arial" w:cs="Arial"/>
          <w:sz w:val="40"/>
          <w:szCs w:val="40"/>
        </w:rPr>
      </w:pPr>
    </w:p>
    <w:p w14:paraId="1449D84C" w14:textId="77696036" w:rsidR="00B71424" w:rsidRPr="00B71424" w:rsidRDefault="00B71424" w:rsidP="00B71424">
      <w:pPr>
        <w:spacing w:after="0" w:line="240" w:lineRule="auto"/>
        <w:jc w:val="both"/>
        <w:rPr>
          <w:rFonts w:ascii="Arial" w:hAnsi="Arial" w:cs="Arial"/>
          <w:sz w:val="28"/>
          <w:szCs w:val="28"/>
        </w:rPr>
      </w:pPr>
      <w:r w:rsidRPr="00B71424">
        <w:rPr>
          <w:rFonts w:ascii="Arial" w:hAnsi="Arial" w:cs="Arial"/>
          <w:sz w:val="28"/>
          <w:szCs w:val="28"/>
        </w:rPr>
        <w:t xml:space="preserve">NOTA: Al concluir el ciclo de conferencias se </w:t>
      </w:r>
      <w:r w:rsidR="00094623">
        <w:rPr>
          <w:rFonts w:ascii="Arial" w:hAnsi="Arial" w:cs="Arial"/>
          <w:sz w:val="28"/>
          <w:szCs w:val="28"/>
        </w:rPr>
        <w:t xml:space="preserve">entregarán </w:t>
      </w:r>
      <w:r w:rsidRPr="00B71424">
        <w:rPr>
          <w:rFonts w:ascii="Arial" w:hAnsi="Arial" w:cs="Arial"/>
          <w:sz w:val="28"/>
          <w:szCs w:val="28"/>
        </w:rPr>
        <w:t xml:space="preserve">de forma digital constancias de asistencia emitidas por la </w:t>
      </w:r>
      <w:proofErr w:type="spellStart"/>
      <w:r w:rsidRPr="00B71424">
        <w:rPr>
          <w:rFonts w:ascii="Arial" w:hAnsi="Arial" w:cs="Arial"/>
          <w:sz w:val="28"/>
          <w:szCs w:val="28"/>
        </w:rPr>
        <w:t>DiGeDPA</w:t>
      </w:r>
      <w:proofErr w:type="spellEnd"/>
    </w:p>
    <w:p w14:paraId="24562681" w14:textId="77777777" w:rsidR="00B71424" w:rsidRDefault="00B71424" w:rsidP="00B71424">
      <w:pPr>
        <w:spacing w:after="0" w:line="240" w:lineRule="auto"/>
        <w:jc w:val="both"/>
        <w:rPr>
          <w:rFonts w:ascii="Arial" w:hAnsi="Arial" w:cs="Arial"/>
          <w:sz w:val="24"/>
          <w:szCs w:val="24"/>
        </w:rPr>
      </w:pPr>
    </w:p>
    <w:p w14:paraId="38305922" w14:textId="77777777" w:rsidR="00B71424" w:rsidRDefault="00B71424" w:rsidP="00B71424">
      <w:pPr>
        <w:spacing w:after="0" w:line="240" w:lineRule="auto"/>
        <w:jc w:val="both"/>
        <w:rPr>
          <w:rFonts w:ascii="Arial" w:hAnsi="Arial" w:cs="Arial"/>
          <w:sz w:val="24"/>
          <w:szCs w:val="24"/>
        </w:rPr>
      </w:pPr>
    </w:p>
    <w:p w14:paraId="4F80C7DF" w14:textId="77777777" w:rsidR="00B71424" w:rsidRDefault="00B71424" w:rsidP="00B71424">
      <w:pPr>
        <w:spacing w:after="0" w:line="240" w:lineRule="auto"/>
        <w:jc w:val="both"/>
        <w:rPr>
          <w:rFonts w:ascii="Arial" w:hAnsi="Arial" w:cs="Arial"/>
          <w:sz w:val="24"/>
          <w:szCs w:val="24"/>
        </w:rPr>
      </w:pPr>
    </w:p>
    <w:p w14:paraId="4ED9A206" w14:textId="77777777" w:rsidR="00B71424" w:rsidRDefault="00B71424" w:rsidP="00B71424">
      <w:pPr>
        <w:spacing w:after="0" w:line="240" w:lineRule="auto"/>
        <w:jc w:val="both"/>
        <w:rPr>
          <w:rFonts w:ascii="Arial" w:hAnsi="Arial" w:cs="Arial"/>
          <w:sz w:val="24"/>
          <w:szCs w:val="24"/>
        </w:rPr>
      </w:pPr>
    </w:p>
    <w:p w14:paraId="1A8093C0" w14:textId="7627F303" w:rsidR="00B71424" w:rsidRPr="00676788" w:rsidRDefault="00B71424" w:rsidP="00B71424">
      <w:pPr>
        <w:jc w:val="center"/>
        <w:rPr>
          <w:rFonts w:ascii="Arial" w:hAnsi="Arial" w:cs="Arial"/>
          <w:sz w:val="28"/>
          <w:szCs w:val="28"/>
        </w:rPr>
      </w:pPr>
      <w:r w:rsidRPr="00676788">
        <w:rPr>
          <w:rFonts w:ascii="Arial" w:hAnsi="Arial" w:cs="Arial"/>
          <w:b/>
          <w:bCs/>
          <w:i/>
          <w:iCs/>
          <w:sz w:val="28"/>
          <w:szCs w:val="28"/>
        </w:rPr>
        <w:t xml:space="preserve">Ciclo de conferencias: </w:t>
      </w:r>
      <w:r w:rsidRPr="00B71424">
        <w:rPr>
          <w:rFonts w:ascii="Arial" w:hAnsi="Arial" w:cs="Arial"/>
          <w:b/>
          <w:bCs/>
          <w:i/>
          <w:iCs/>
          <w:sz w:val="28"/>
          <w:szCs w:val="28"/>
        </w:rPr>
        <w:t>Competencias globales en el aula: claves para formar estudiantes ciudadanas y ciudadanos del mundo</w:t>
      </w:r>
    </w:p>
    <w:p w14:paraId="145A701A" w14:textId="77777777" w:rsidR="00B71424" w:rsidRDefault="00B71424" w:rsidP="00B71424">
      <w:pPr>
        <w:jc w:val="both"/>
        <w:rPr>
          <w:rFonts w:ascii="Arial" w:hAnsi="Arial" w:cs="Arial"/>
          <w:b/>
          <w:bCs/>
          <w:sz w:val="28"/>
          <w:szCs w:val="28"/>
        </w:rPr>
      </w:pPr>
    </w:p>
    <w:p w14:paraId="51B0E924" w14:textId="79C84DB7" w:rsidR="00B71424" w:rsidRPr="00676788" w:rsidRDefault="00B71424" w:rsidP="00B71424">
      <w:pPr>
        <w:jc w:val="both"/>
        <w:rPr>
          <w:rFonts w:ascii="Arial" w:hAnsi="Arial" w:cs="Arial"/>
          <w:sz w:val="28"/>
          <w:szCs w:val="28"/>
        </w:rPr>
      </w:pPr>
      <w:r w:rsidRPr="00B71424">
        <w:rPr>
          <w:rFonts w:ascii="Arial" w:hAnsi="Arial" w:cs="Arial"/>
          <w:b/>
          <w:bCs/>
          <w:sz w:val="28"/>
          <w:szCs w:val="28"/>
        </w:rPr>
        <w:t>Conferencia 1:</w:t>
      </w:r>
      <w:r>
        <w:rPr>
          <w:rFonts w:ascii="Arial" w:hAnsi="Arial" w:cs="Arial"/>
          <w:sz w:val="28"/>
          <w:szCs w:val="28"/>
        </w:rPr>
        <w:t xml:space="preserve"> </w:t>
      </w:r>
      <w:r w:rsidRPr="00676788">
        <w:rPr>
          <w:rFonts w:ascii="Arial" w:hAnsi="Arial" w:cs="Arial"/>
          <w:sz w:val="28"/>
          <w:szCs w:val="28"/>
        </w:rPr>
        <w:t>Mentoría: acompañamiento estratégico y auténtico</w:t>
      </w:r>
    </w:p>
    <w:p w14:paraId="0AECF35B" w14:textId="77777777" w:rsidR="00B71424" w:rsidRDefault="00B71424" w:rsidP="00B71424">
      <w:pPr>
        <w:jc w:val="both"/>
        <w:rPr>
          <w:rFonts w:ascii="Arial" w:hAnsi="Arial" w:cs="Arial"/>
          <w:sz w:val="28"/>
          <w:szCs w:val="28"/>
        </w:rPr>
      </w:pPr>
      <w:r w:rsidRPr="00B71424">
        <w:rPr>
          <w:rFonts w:ascii="Arial" w:hAnsi="Arial" w:cs="Arial"/>
          <w:b/>
          <w:bCs/>
          <w:sz w:val="28"/>
          <w:szCs w:val="28"/>
        </w:rPr>
        <w:t>Conferencista:</w:t>
      </w:r>
      <w:r>
        <w:rPr>
          <w:rFonts w:ascii="Arial" w:hAnsi="Arial" w:cs="Arial"/>
          <w:sz w:val="28"/>
          <w:szCs w:val="28"/>
        </w:rPr>
        <w:t xml:space="preserve"> </w:t>
      </w:r>
      <w:r w:rsidRPr="00676788">
        <w:rPr>
          <w:rFonts w:ascii="Arial" w:hAnsi="Arial" w:cs="Arial"/>
          <w:sz w:val="28"/>
          <w:szCs w:val="28"/>
        </w:rPr>
        <w:t>Dra. Nadia Álvarez Mexia. Docente en la Universidad de Arizona</w:t>
      </w:r>
    </w:p>
    <w:p w14:paraId="69C89DF7" w14:textId="77777777" w:rsidR="00094623" w:rsidRDefault="00094623" w:rsidP="00B71424">
      <w:pPr>
        <w:jc w:val="both"/>
        <w:rPr>
          <w:rFonts w:ascii="Arial" w:hAnsi="Arial" w:cs="Arial"/>
          <w:sz w:val="28"/>
          <w:szCs w:val="28"/>
        </w:rPr>
      </w:pPr>
      <w:r w:rsidRPr="00094623">
        <w:rPr>
          <w:rFonts w:ascii="Arial" w:hAnsi="Arial" w:cs="Arial"/>
          <w:b/>
          <w:bCs/>
          <w:sz w:val="28"/>
          <w:szCs w:val="28"/>
        </w:rPr>
        <w:t>Fecha:</w:t>
      </w:r>
      <w:r>
        <w:rPr>
          <w:rFonts w:ascii="Arial" w:hAnsi="Arial" w:cs="Arial"/>
          <w:sz w:val="28"/>
          <w:szCs w:val="28"/>
        </w:rPr>
        <w:t xml:space="preserve"> 8 de abril de 2025</w:t>
      </w:r>
    </w:p>
    <w:p w14:paraId="0B34D31D" w14:textId="38DA0998" w:rsidR="00094623" w:rsidRPr="00676788" w:rsidRDefault="00094623" w:rsidP="00B71424">
      <w:pPr>
        <w:jc w:val="both"/>
        <w:rPr>
          <w:rFonts w:ascii="Arial" w:hAnsi="Arial" w:cs="Arial"/>
          <w:sz w:val="28"/>
          <w:szCs w:val="28"/>
        </w:rPr>
      </w:pPr>
      <w:r w:rsidRPr="00094623">
        <w:rPr>
          <w:rFonts w:ascii="Arial" w:hAnsi="Arial" w:cs="Arial"/>
          <w:b/>
          <w:bCs/>
          <w:sz w:val="28"/>
          <w:szCs w:val="28"/>
        </w:rPr>
        <w:t>Hora:</w:t>
      </w:r>
      <w:r>
        <w:rPr>
          <w:rFonts w:ascii="Arial" w:hAnsi="Arial" w:cs="Arial"/>
          <w:sz w:val="28"/>
          <w:szCs w:val="28"/>
        </w:rPr>
        <w:t xml:space="preserve"> 13:00 a 14:</w:t>
      </w:r>
      <w:r w:rsidR="00AF1140">
        <w:rPr>
          <w:rFonts w:ascii="Arial" w:hAnsi="Arial" w:cs="Arial"/>
          <w:sz w:val="28"/>
          <w:szCs w:val="28"/>
        </w:rPr>
        <w:t>00</w:t>
      </w:r>
      <w:r>
        <w:rPr>
          <w:rFonts w:ascii="Arial" w:hAnsi="Arial" w:cs="Arial"/>
          <w:sz w:val="28"/>
          <w:szCs w:val="28"/>
        </w:rPr>
        <w:t xml:space="preserve"> </w:t>
      </w:r>
      <w:proofErr w:type="spellStart"/>
      <w:r>
        <w:rPr>
          <w:rFonts w:ascii="Arial" w:hAnsi="Arial" w:cs="Arial"/>
          <w:sz w:val="28"/>
          <w:szCs w:val="28"/>
        </w:rPr>
        <w:t>Hrs</w:t>
      </w:r>
      <w:proofErr w:type="spellEnd"/>
      <w:r>
        <w:rPr>
          <w:rFonts w:ascii="Arial" w:hAnsi="Arial" w:cs="Arial"/>
          <w:sz w:val="28"/>
          <w:szCs w:val="28"/>
        </w:rPr>
        <w:t xml:space="preserve">. </w:t>
      </w:r>
    </w:p>
    <w:p w14:paraId="3F40A567" w14:textId="77777777" w:rsidR="00B71424" w:rsidRDefault="00B71424" w:rsidP="00B71424">
      <w:pPr>
        <w:jc w:val="both"/>
        <w:rPr>
          <w:rFonts w:ascii="Arial" w:hAnsi="Arial" w:cs="Arial"/>
          <w:sz w:val="28"/>
          <w:szCs w:val="28"/>
        </w:rPr>
      </w:pPr>
      <w:r w:rsidRPr="00B71424">
        <w:rPr>
          <w:rFonts w:ascii="Arial" w:hAnsi="Arial" w:cs="Arial"/>
          <w:b/>
          <w:bCs/>
          <w:sz w:val="28"/>
          <w:szCs w:val="28"/>
        </w:rPr>
        <w:t>Objetivo de la conferencia:</w:t>
      </w:r>
      <w:r>
        <w:rPr>
          <w:rFonts w:ascii="Arial" w:hAnsi="Arial" w:cs="Arial"/>
          <w:sz w:val="28"/>
          <w:szCs w:val="28"/>
        </w:rPr>
        <w:t xml:space="preserve"> </w:t>
      </w:r>
      <w:r w:rsidRPr="00676788">
        <w:rPr>
          <w:rFonts w:ascii="Arial" w:hAnsi="Arial" w:cs="Arial"/>
          <w:sz w:val="28"/>
          <w:szCs w:val="28"/>
        </w:rPr>
        <w:t>Proporcionar al profesorado de educación media superior de la Universidad de Colima estrategias y recursos para integrar la educación socioemocional en su práctica docente, promoviendo un ambiente de aprendizaje positivo que favorezca el desarrollo integral de los estudiantes y fortalezca su bienestar emocional y social.</w:t>
      </w:r>
    </w:p>
    <w:p w14:paraId="6979157E" w14:textId="4D1B118F" w:rsidR="00B71424" w:rsidRPr="00B71424" w:rsidRDefault="00B71424" w:rsidP="00B71424">
      <w:pPr>
        <w:spacing w:after="0" w:line="240" w:lineRule="auto"/>
        <w:jc w:val="both"/>
        <w:rPr>
          <w:rFonts w:ascii="Arial" w:hAnsi="Arial" w:cs="Arial"/>
          <w:sz w:val="24"/>
          <w:szCs w:val="24"/>
        </w:rPr>
        <w:sectPr w:rsidR="00B71424" w:rsidRPr="00B71424" w:rsidSect="008850C8">
          <w:pgSz w:w="12240" w:h="15840"/>
          <w:pgMar w:top="1134" w:right="1701" w:bottom="1134" w:left="1701" w:header="709" w:footer="709" w:gutter="0"/>
          <w:cols w:space="708"/>
          <w:docGrid w:linePitch="360"/>
        </w:sectPr>
      </w:pPr>
    </w:p>
    <w:p w14:paraId="6C7213A1" w14:textId="2726803F" w:rsidR="00676788" w:rsidRPr="00676788" w:rsidRDefault="00676788" w:rsidP="00676788">
      <w:pPr>
        <w:jc w:val="center"/>
        <w:rPr>
          <w:sz w:val="32"/>
          <w:szCs w:val="32"/>
        </w:rPr>
      </w:pPr>
      <w:r w:rsidRPr="00676788">
        <w:rPr>
          <w:rFonts w:ascii="Arial" w:hAnsi="Arial" w:cs="Arial"/>
          <w:b/>
          <w:bCs/>
          <w:sz w:val="40"/>
          <w:szCs w:val="40"/>
        </w:rPr>
        <w:lastRenderedPageBreak/>
        <w:t>Ciclo de conferencias: Competencias globales en el aula: claves para formar estudiantes ciudadanos del mundo</w:t>
      </w:r>
    </w:p>
    <w:tbl>
      <w:tblPr>
        <w:tblStyle w:val="Tablaconcuadrcula"/>
        <w:tblW w:w="12683" w:type="dxa"/>
        <w:jc w:val="center"/>
        <w:tblLook w:val="04A0" w:firstRow="1" w:lastRow="0" w:firstColumn="1" w:lastColumn="0" w:noHBand="0" w:noVBand="1"/>
      </w:tblPr>
      <w:tblGrid>
        <w:gridCol w:w="506"/>
        <w:gridCol w:w="3213"/>
        <w:gridCol w:w="5371"/>
        <w:gridCol w:w="1217"/>
        <w:gridCol w:w="1137"/>
        <w:gridCol w:w="1239"/>
      </w:tblGrid>
      <w:tr w:rsidR="00676788" w:rsidRPr="008C430F" w14:paraId="1E81E41B" w14:textId="77777777" w:rsidTr="003806FA">
        <w:trPr>
          <w:trHeight w:val="264"/>
          <w:jc w:val="center"/>
        </w:trPr>
        <w:tc>
          <w:tcPr>
            <w:tcW w:w="506" w:type="dxa"/>
            <w:shd w:val="clear" w:color="auto" w:fill="000000" w:themeFill="text1"/>
            <w:vAlign w:val="center"/>
          </w:tcPr>
          <w:p w14:paraId="6F67EA2B" w14:textId="77777777" w:rsidR="00676788" w:rsidRPr="008C430F" w:rsidRDefault="00676788" w:rsidP="003806FA">
            <w:pPr>
              <w:jc w:val="center"/>
              <w:rPr>
                <w:rFonts w:ascii="Arial" w:hAnsi="Arial" w:cs="Arial"/>
                <w:b/>
                <w:bCs/>
                <w:sz w:val="18"/>
                <w:szCs w:val="18"/>
              </w:rPr>
            </w:pPr>
            <w:r>
              <w:rPr>
                <w:rFonts w:ascii="Arial" w:hAnsi="Arial" w:cs="Arial"/>
                <w:b/>
                <w:bCs/>
                <w:sz w:val="18"/>
                <w:szCs w:val="18"/>
              </w:rPr>
              <w:t>No.</w:t>
            </w:r>
          </w:p>
        </w:tc>
        <w:tc>
          <w:tcPr>
            <w:tcW w:w="3213" w:type="dxa"/>
            <w:shd w:val="clear" w:color="auto" w:fill="000000" w:themeFill="text1"/>
          </w:tcPr>
          <w:p w14:paraId="008F5602" w14:textId="77777777" w:rsidR="00676788" w:rsidRPr="008C430F" w:rsidRDefault="00676788" w:rsidP="003806FA">
            <w:pPr>
              <w:jc w:val="center"/>
              <w:rPr>
                <w:rFonts w:ascii="Arial" w:hAnsi="Arial" w:cs="Arial"/>
                <w:b/>
                <w:bCs/>
                <w:sz w:val="18"/>
                <w:szCs w:val="18"/>
              </w:rPr>
            </w:pPr>
            <w:r w:rsidRPr="008C430F">
              <w:rPr>
                <w:rFonts w:ascii="Arial" w:hAnsi="Arial" w:cs="Arial"/>
                <w:b/>
                <w:bCs/>
                <w:sz w:val="18"/>
                <w:szCs w:val="18"/>
              </w:rPr>
              <w:t>Tema</w:t>
            </w:r>
          </w:p>
        </w:tc>
        <w:tc>
          <w:tcPr>
            <w:tcW w:w="5371" w:type="dxa"/>
            <w:shd w:val="clear" w:color="auto" w:fill="000000" w:themeFill="text1"/>
          </w:tcPr>
          <w:p w14:paraId="15E32AE0" w14:textId="77777777" w:rsidR="00676788" w:rsidRPr="008C430F" w:rsidRDefault="00676788" w:rsidP="003806FA">
            <w:pPr>
              <w:jc w:val="center"/>
              <w:rPr>
                <w:rFonts w:ascii="Arial" w:hAnsi="Arial" w:cs="Arial"/>
                <w:b/>
                <w:bCs/>
                <w:sz w:val="18"/>
                <w:szCs w:val="18"/>
              </w:rPr>
            </w:pPr>
            <w:r>
              <w:rPr>
                <w:rFonts w:ascii="Arial" w:hAnsi="Arial" w:cs="Arial"/>
                <w:b/>
                <w:bCs/>
                <w:sz w:val="18"/>
                <w:szCs w:val="18"/>
              </w:rPr>
              <w:t xml:space="preserve">Descripción </w:t>
            </w:r>
          </w:p>
        </w:tc>
        <w:tc>
          <w:tcPr>
            <w:tcW w:w="1217" w:type="dxa"/>
            <w:shd w:val="clear" w:color="auto" w:fill="000000" w:themeFill="text1"/>
          </w:tcPr>
          <w:p w14:paraId="46F083EE" w14:textId="77777777" w:rsidR="00676788" w:rsidRPr="008C430F" w:rsidRDefault="00676788" w:rsidP="003806FA">
            <w:pPr>
              <w:jc w:val="center"/>
              <w:rPr>
                <w:rFonts w:ascii="Arial" w:hAnsi="Arial" w:cs="Arial"/>
                <w:b/>
                <w:bCs/>
                <w:sz w:val="18"/>
                <w:szCs w:val="18"/>
              </w:rPr>
            </w:pPr>
            <w:r w:rsidRPr="008C430F">
              <w:rPr>
                <w:rFonts w:ascii="Arial" w:hAnsi="Arial" w:cs="Arial"/>
                <w:b/>
                <w:bCs/>
                <w:sz w:val="18"/>
                <w:szCs w:val="18"/>
              </w:rPr>
              <w:t>Población</w:t>
            </w:r>
          </w:p>
        </w:tc>
        <w:tc>
          <w:tcPr>
            <w:tcW w:w="1137" w:type="dxa"/>
            <w:shd w:val="clear" w:color="auto" w:fill="000000" w:themeFill="text1"/>
          </w:tcPr>
          <w:p w14:paraId="14021B6A" w14:textId="77777777" w:rsidR="00676788" w:rsidRPr="008C430F" w:rsidRDefault="00676788" w:rsidP="003806FA">
            <w:pPr>
              <w:jc w:val="center"/>
              <w:rPr>
                <w:rFonts w:ascii="Arial" w:hAnsi="Arial" w:cs="Arial"/>
                <w:b/>
                <w:bCs/>
                <w:sz w:val="18"/>
                <w:szCs w:val="18"/>
              </w:rPr>
            </w:pPr>
            <w:r w:rsidRPr="008C430F">
              <w:rPr>
                <w:rFonts w:ascii="Arial" w:hAnsi="Arial" w:cs="Arial"/>
                <w:b/>
                <w:bCs/>
                <w:sz w:val="18"/>
                <w:szCs w:val="18"/>
              </w:rPr>
              <w:t>Fecha</w:t>
            </w:r>
          </w:p>
        </w:tc>
        <w:tc>
          <w:tcPr>
            <w:tcW w:w="1239" w:type="dxa"/>
            <w:shd w:val="clear" w:color="auto" w:fill="000000" w:themeFill="text1"/>
          </w:tcPr>
          <w:p w14:paraId="2FE27A7D" w14:textId="77777777" w:rsidR="00676788" w:rsidRPr="008C430F" w:rsidRDefault="00676788" w:rsidP="003806FA">
            <w:pPr>
              <w:jc w:val="center"/>
              <w:rPr>
                <w:rFonts w:ascii="Arial" w:hAnsi="Arial" w:cs="Arial"/>
                <w:b/>
                <w:bCs/>
                <w:sz w:val="18"/>
                <w:szCs w:val="18"/>
              </w:rPr>
            </w:pPr>
            <w:r w:rsidRPr="008C430F">
              <w:rPr>
                <w:rFonts w:ascii="Arial" w:hAnsi="Arial" w:cs="Arial"/>
                <w:b/>
                <w:bCs/>
                <w:sz w:val="18"/>
                <w:szCs w:val="18"/>
              </w:rPr>
              <w:t>Horario</w:t>
            </w:r>
          </w:p>
        </w:tc>
      </w:tr>
      <w:tr w:rsidR="00676788" w:rsidRPr="008C430F" w14:paraId="2DE22338" w14:textId="77777777" w:rsidTr="003806FA">
        <w:trPr>
          <w:trHeight w:val="250"/>
          <w:jc w:val="center"/>
        </w:trPr>
        <w:tc>
          <w:tcPr>
            <w:tcW w:w="506" w:type="dxa"/>
            <w:shd w:val="clear" w:color="auto" w:fill="8DD873" w:themeFill="accent6" w:themeFillTint="99"/>
            <w:vAlign w:val="center"/>
          </w:tcPr>
          <w:p w14:paraId="7818995A" w14:textId="77777777" w:rsidR="00676788" w:rsidRPr="008C430F" w:rsidRDefault="00676788" w:rsidP="003806FA">
            <w:pPr>
              <w:jc w:val="center"/>
              <w:rPr>
                <w:rFonts w:ascii="Arial" w:hAnsi="Arial" w:cs="Arial"/>
                <w:sz w:val="18"/>
                <w:szCs w:val="18"/>
              </w:rPr>
            </w:pPr>
            <w:r w:rsidRPr="008C430F">
              <w:rPr>
                <w:rFonts w:ascii="Arial" w:hAnsi="Arial" w:cs="Arial"/>
                <w:sz w:val="18"/>
                <w:szCs w:val="18"/>
              </w:rPr>
              <w:t>1</w:t>
            </w:r>
          </w:p>
        </w:tc>
        <w:tc>
          <w:tcPr>
            <w:tcW w:w="3213" w:type="dxa"/>
            <w:shd w:val="clear" w:color="auto" w:fill="8DD873" w:themeFill="accent6" w:themeFillTint="99"/>
            <w:vAlign w:val="center"/>
          </w:tcPr>
          <w:p w14:paraId="62BFFEB7" w14:textId="77777777" w:rsidR="00676788" w:rsidRPr="00A1469F" w:rsidRDefault="00676788" w:rsidP="003806FA">
            <w:pPr>
              <w:rPr>
                <w:rFonts w:ascii="Arial" w:eastAsia="Times New Roman" w:hAnsi="Arial" w:cs="Arial"/>
                <w:sz w:val="18"/>
                <w:szCs w:val="18"/>
                <w:lang w:eastAsia="es-MX"/>
              </w:rPr>
            </w:pPr>
            <w:r w:rsidRPr="00A1469F">
              <w:rPr>
                <w:rFonts w:ascii="Arial" w:eastAsia="Times New Roman" w:hAnsi="Arial" w:cs="Arial"/>
                <w:sz w:val="18"/>
                <w:szCs w:val="18"/>
                <w:lang w:eastAsia="es-MX"/>
              </w:rPr>
              <w:t>Más allá de las fronteras: La internacionalización como estrategia para la innovación educativa</w:t>
            </w:r>
          </w:p>
          <w:p w14:paraId="7A9B9768" w14:textId="77777777" w:rsidR="00676788" w:rsidRPr="008C430F" w:rsidRDefault="00676788" w:rsidP="003806FA">
            <w:pPr>
              <w:rPr>
                <w:rFonts w:ascii="Arial" w:hAnsi="Arial" w:cs="Arial"/>
                <w:sz w:val="18"/>
                <w:szCs w:val="18"/>
              </w:rPr>
            </w:pPr>
          </w:p>
        </w:tc>
        <w:tc>
          <w:tcPr>
            <w:tcW w:w="5371" w:type="dxa"/>
            <w:shd w:val="clear" w:color="auto" w:fill="8DD873" w:themeFill="accent6" w:themeFillTint="99"/>
            <w:vAlign w:val="center"/>
          </w:tcPr>
          <w:p w14:paraId="3E0C6452" w14:textId="77777777" w:rsidR="00676788" w:rsidRPr="008C430F" w:rsidRDefault="00676788" w:rsidP="003806FA">
            <w:pPr>
              <w:rPr>
                <w:rFonts w:ascii="Arial" w:hAnsi="Arial" w:cs="Arial"/>
                <w:sz w:val="18"/>
                <w:szCs w:val="18"/>
              </w:rPr>
            </w:pPr>
            <w:r w:rsidRPr="008C430F">
              <w:rPr>
                <w:rFonts w:ascii="Arial" w:hAnsi="Arial" w:cs="Arial"/>
                <w:sz w:val="18"/>
                <w:szCs w:val="18"/>
              </w:rPr>
              <w:t>Brindar al profesorado de nivel medio superior de la Universidad de Colima una visión integral sobre la internacionalización como un eje estratégico para la innovación educativa. A través del análisis de tendencias globales, experiencias exitosas y estrategias prácticas, se busca fortalecer las competencias docentes para incorporar una perspectiva internacional en su quehacer académico, promoviendo el desarrollo de habilidades interculturales, la movilidad académica y el uso de herramientas digitales para la conexión global.</w:t>
            </w:r>
          </w:p>
        </w:tc>
        <w:tc>
          <w:tcPr>
            <w:tcW w:w="1217" w:type="dxa"/>
            <w:shd w:val="clear" w:color="auto" w:fill="8DD873" w:themeFill="accent6" w:themeFillTint="99"/>
            <w:vAlign w:val="center"/>
          </w:tcPr>
          <w:p w14:paraId="7C717B39" w14:textId="77777777" w:rsidR="00676788" w:rsidRPr="008C430F" w:rsidRDefault="00676788" w:rsidP="003806FA">
            <w:pPr>
              <w:jc w:val="center"/>
              <w:rPr>
                <w:rFonts w:ascii="Arial" w:hAnsi="Arial" w:cs="Arial"/>
                <w:sz w:val="18"/>
                <w:szCs w:val="18"/>
              </w:rPr>
            </w:pPr>
            <w:r>
              <w:rPr>
                <w:rFonts w:ascii="Arial" w:hAnsi="Arial" w:cs="Arial"/>
                <w:sz w:val="18"/>
                <w:szCs w:val="18"/>
              </w:rPr>
              <w:t>Personal docente, directivo y apoyo académico de NMS</w:t>
            </w:r>
          </w:p>
        </w:tc>
        <w:tc>
          <w:tcPr>
            <w:tcW w:w="1137" w:type="dxa"/>
            <w:shd w:val="clear" w:color="auto" w:fill="8DD873" w:themeFill="accent6" w:themeFillTint="99"/>
            <w:vAlign w:val="center"/>
          </w:tcPr>
          <w:p w14:paraId="289126F4" w14:textId="77777777" w:rsidR="00676788" w:rsidRPr="008C430F" w:rsidRDefault="00676788" w:rsidP="003806FA">
            <w:pPr>
              <w:jc w:val="center"/>
              <w:rPr>
                <w:rFonts w:ascii="Arial" w:hAnsi="Arial" w:cs="Arial"/>
                <w:sz w:val="18"/>
                <w:szCs w:val="18"/>
              </w:rPr>
            </w:pPr>
            <w:r>
              <w:rPr>
                <w:rFonts w:ascii="Arial" w:hAnsi="Arial" w:cs="Arial"/>
                <w:sz w:val="18"/>
                <w:szCs w:val="18"/>
              </w:rPr>
              <w:t>Marzo</w:t>
            </w:r>
          </w:p>
        </w:tc>
        <w:tc>
          <w:tcPr>
            <w:tcW w:w="1239" w:type="dxa"/>
            <w:shd w:val="clear" w:color="auto" w:fill="8DD873" w:themeFill="accent6" w:themeFillTint="99"/>
            <w:vAlign w:val="center"/>
          </w:tcPr>
          <w:p w14:paraId="6390322F" w14:textId="77777777" w:rsidR="00676788" w:rsidRPr="008C430F" w:rsidRDefault="00676788" w:rsidP="003806FA">
            <w:pPr>
              <w:jc w:val="center"/>
              <w:rPr>
                <w:rFonts w:ascii="Arial" w:hAnsi="Arial" w:cs="Arial"/>
                <w:sz w:val="18"/>
                <w:szCs w:val="18"/>
              </w:rPr>
            </w:pPr>
            <w:r>
              <w:rPr>
                <w:rFonts w:ascii="Arial" w:hAnsi="Arial" w:cs="Arial"/>
                <w:sz w:val="18"/>
                <w:szCs w:val="18"/>
              </w:rPr>
              <w:t xml:space="preserve">13:00 a 14:00 </w:t>
            </w:r>
            <w:proofErr w:type="spellStart"/>
            <w:r>
              <w:rPr>
                <w:rFonts w:ascii="Arial" w:hAnsi="Arial" w:cs="Arial"/>
                <w:sz w:val="18"/>
                <w:szCs w:val="18"/>
              </w:rPr>
              <w:t>Hrs</w:t>
            </w:r>
            <w:proofErr w:type="spellEnd"/>
            <w:r>
              <w:rPr>
                <w:rFonts w:ascii="Arial" w:hAnsi="Arial" w:cs="Arial"/>
                <w:sz w:val="18"/>
                <w:szCs w:val="18"/>
              </w:rPr>
              <w:t>.</w:t>
            </w:r>
          </w:p>
        </w:tc>
      </w:tr>
      <w:tr w:rsidR="00676788" w:rsidRPr="008C430F" w14:paraId="557CD8CD" w14:textId="77777777" w:rsidTr="003806FA">
        <w:trPr>
          <w:trHeight w:val="264"/>
          <w:jc w:val="center"/>
        </w:trPr>
        <w:tc>
          <w:tcPr>
            <w:tcW w:w="506" w:type="dxa"/>
            <w:shd w:val="clear" w:color="auto" w:fill="8DD873" w:themeFill="accent6" w:themeFillTint="99"/>
            <w:vAlign w:val="center"/>
          </w:tcPr>
          <w:p w14:paraId="576DF5A2" w14:textId="77777777" w:rsidR="00676788" w:rsidRPr="008C430F" w:rsidRDefault="00676788" w:rsidP="003806FA">
            <w:pPr>
              <w:jc w:val="center"/>
              <w:rPr>
                <w:rFonts w:ascii="Arial" w:hAnsi="Arial" w:cs="Arial"/>
                <w:sz w:val="18"/>
                <w:szCs w:val="18"/>
              </w:rPr>
            </w:pPr>
            <w:r w:rsidRPr="008C430F">
              <w:rPr>
                <w:rFonts w:ascii="Arial" w:hAnsi="Arial" w:cs="Arial"/>
                <w:sz w:val="18"/>
                <w:szCs w:val="18"/>
              </w:rPr>
              <w:t>2</w:t>
            </w:r>
          </w:p>
        </w:tc>
        <w:tc>
          <w:tcPr>
            <w:tcW w:w="3213" w:type="dxa"/>
            <w:shd w:val="clear" w:color="auto" w:fill="8DD873" w:themeFill="accent6" w:themeFillTint="99"/>
            <w:vAlign w:val="center"/>
          </w:tcPr>
          <w:p w14:paraId="30751CF9" w14:textId="77777777" w:rsidR="00676788" w:rsidRPr="00A1469F" w:rsidRDefault="00676788" w:rsidP="003806FA">
            <w:pPr>
              <w:rPr>
                <w:rFonts w:ascii="Arial" w:eastAsia="Times New Roman" w:hAnsi="Arial" w:cs="Arial"/>
                <w:sz w:val="18"/>
                <w:szCs w:val="18"/>
                <w:lang w:eastAsia="es-MX"/>
              </w:rPr>
            </w:pPr>
            <w:r w:rsidRPr="00A1469F">
              <w:rPr>
                <w:rFonts w:ascii="Arial" w:eastAsia="Times New Roman" w:hAnsi="Arial" w:cs="Arial"/>
                <w:sz w:val="18"/>
                <w:szCs w:val="18"/>
                <w:lang w:eastAsia="es-MX"/>
              </w:rPr>
              <w:t>Competencias globales en el aula: Claves para formar estudiantes ciudadanos del mundo</w:t>
            </w:r>
          </w:p>
          <w:p w14:paraId="17E53D1F" w14:textId="77777777" w:rsidR="00676788" w:rsidRPr="008C430F" w:rsidRDefault="00676788" w:rsidP="003806FA">
            <w:pPr>
              <w:rPr>
                <w:rFonts w:ascii="Arial" w:hAnsi="Arial" w:cs="Arial"/>
                <w:sz w:val="18"/>
                <w:szCs w:val="18"/>
              </w:rPr>
            </w:pPr>
          </w:p>
        </w:tc>
        <w:tc>
          <w:tcPr>
            <w:tcW w:w="5371" w:type="dxa"/>
            <w:shd w:val="clear" w:color="auto" w:fill="8DD873" w:themeFill="accent6" w:themeFillTint="99"/>
            <w:vAlign w:val="center"/>
          </w:tcPr>
          <w:p w14:paraId="50669EBC" w14:textId="77777777" w:rsidR="00676788" w:rsidRPr="008C430F" w:rsidRDefault="00676788" w:rsidP="003806FA">
            <w:pPr>
              <w:rPr>
                <w:rFonts w:ascii="Arial" w:hAnsi="Arial" w:cs="Arial"/>
                <w:sz w:val="18"/>
                <w:szCs w:val="18"/>
              </w:rPr>
            </w:pPr>
            <w:r w:rsidRPr="008C430F">
              <w:rPr>
                <w:rFonts w:ascii="Arial" w:hAnsi="Arial" w:cs="Arial"/>
                <w:sz w:val="18"/>
                <w:szCs w:val="18"/>
              </w:rPr>
              <w:t>Analizar la importancia de las competencias globales en la educación de nivel medio superior y proporcionar estrategias prácticas para su desarrollo en el aula. A través de un enfoque reflexivo e innovador, se busca que el profesorado de la Universidad de Colima identifique herramientas y metodologías para fortalecer en sus estudiantes habilidades interculturales, pensamiento crítico, comunicación efectiva y responsabilidad global, preparándolos para enfrentar los desafíos de un mundo interconectado y diverso.</w:t>
            </w:r>
          </w:p>
        </w:tc>
        <w:tc>
          <w:tcPr>
            <w:tcW w:w="1217" w:type="dxa"/>
            <w:shd w:val="clear" w:color="auto" w:fill="8DD873" w:themeFill="accent6" w:themeFillTint="99"/>
            <w:vAlign w:val="center"/>
          </w:tcPr>
          <w:p w14:paraId="0BE46F49" w14:textId="77777777" w:rsidR="00676788" w:rsidRPr="008C430F" w:rsidRDefault="00676788" w:rsidP="003806FA">
            <w:pPr>
              <w:jc w:val="center"/>
              <w:rPr>
                <w:rFonts w:ascii="Arial" w:hAnsi="Arial" w:cs="Arial"/>
                <w:sz w:val="18"/>
                <w:szCs w:val="18"/>
              </w:rPr>
            </w:pPr>
            <w:r w:rsidRPr="00BA101D">
              <w:rPr>
                <w:rFonts w:ascii="Arial" w:hAnsi="Arial" w:cs="Arial"/>
                <w:sz w:val="18"/>
                <w:szCs w:val="18"/>
              </w:rPr>
              <w:t>Personal docente, directivo y apoyo académico de NMS</w:t>
            </w:r>
          </w:p>
        </w:tc>
        <w:tc>
          <w:tcPr>
            <w:tcW w:w="1137" w:type="dxa"/>
            <w:shd w:val="clear" w:color="auto" w:fill="8DD873" w:themeFill="accent6" w:themeFillTint="99"/>
            <w:vAlign w:val="center"/>
          </w:tcPr>
          <w:p w14:paraId="558E06F4" w14:textId="77777777" w:rsidR="00676788" w:rsidRPr="008C430F" w:rsidRDefault="00676788" w:rsidP="003806FA">
            <w:pPr>
              <w:jc w:val="center"/>
              <w:rPr>
                <w:rFonts w:ascii="Arial" w:hAnsi="Arial" w:cs="Arial"/>
                <w:sz w:val="18"/>
                <w:szCs w:val="18"/>
              </w:rPr>
            </w:pPr>
            <w:r>
              <w:rPr>
                <w:rFonts w:ascii="Arial" w:hAnsi="Arial" w:cs="Arial"/>
                <w:sz w:val="18"/>
                <w:szCs w:val="18"/>
              </w:rPr>
              <w:t>Abril</w:t>
            </w:r>
          </w:p>
        </w:tc>
        <w:tc>
          <w:tcPr>
            <w:tcW w:w="1239" w:type="dxa"/>
            <w:shd w:val="clear" w:color="auto" w:fill="8DD873" w:themeFill="accent6" w:themeFillTint="99"/>
            <w:vAlign w:val="center"/>
          </w:tcPr>
          <w:p w14:paraId="44ADAAC3" w14:textId="77777777" w:rsidR="00676788" w:rsidRPr="008C430F" w:rsidRDefault="00676788" w:rsidP="003806FA">
            <w:pPr>
              <w:jc w:val="center"/>
              <w:rPr>
                <w:rFonts w:ascii="Arial" w:hAnsi="Arial" w:cs="Arial"/>
                <w:sz w:val="18"/>
                <w:szCs w:val="18"/>
              </w:rPr>
            </w:pPr>
            <w:r>
              <w:rPr>
                <w:rFonts w:ascii="Arial" w:hAnsi="Arial" w:cs="Arial"/>
                <w:sz w:val="18"/>
                <w:szCs w:val="18"/>
              </w:rPr>
              <w:t xml:space="preserve">13:00 a 14:00 </w:t>
            </w:r>
            <w:proofErr w:type="spellStart"/>
            <w:r>
              <w:rPr>
                <w:rFonts w:ascii="Arial" w:hAnsi="Arial" w:cs="Arial"/>
                <w:sz w:val="18"/>
                <w:szCs w:val="18"/>
              </w:rPr>
              <w:t>Hrs</w:t>
            </w:r>
            <w:proofErr w:type="spellEnd"/>
            <w:r>
              <w:rPr>
                <w:rFonts w:ascii="Arial" w:hAnsi="Arial" w:cs="Arial"/>
                <w:sz w:val="18"/>
                <w:szCs w:val="18"/>
              </w:rPr>
              <w:t>.</w:t>
            </w:r>
          </w:p>
        </w:tc>
      </w:tr>
      <w:tr w:rsidR="00676788" w:rsidRPr="008C430F" w14:paraId="4372B4BC" w14:textId="77777777" w:rsidTr="003806FA">
        <w:trPr>
          <w:trHeight w:val="250"/>
          <w:jc w:val="center"/>
        </w:trPr>
        <w:tc>
          <w:tcPr>
            <w:tcW w:w="506" w:type="dxa"/>
            <w:shd w:val="clear" w:color="auto" w:fill="8DD873" w:themeFill="accent6" w:themeFillTint="99"/>
            <w:vAlign w:val="center"/>
          </w:tcPr>
          <w:p w14:paraId="319601C5" w14:textId="77777777" w:rsidR="00676788" w:rsidRPr="008C430F" w:rsidRDefault="00676788" w:rsidP="003806FA">
            <w:pPr>
              <w:jc w:val="center"/>
              <w:rPr>
                <w:rFonts w:ascii="Arial" w:hAnsi="Arial" w:cs="Arial"/>
                <w:sz w:val="18"/>
                <w:szCs w:val="18"/>
              </w:rPr>
            </w:pPr>
            <w:r w:rsidRPr="008C430F">
              <w:rPr>
                <w:rFonts w:ascii="Arial" w:hAnsi="Arial" w:cs="Arial"/>
                <w:sz w:val="18"/>
                <w:szCs w:val="18"/>
              </w:rPr>
              <w:t>3</w:t>
            </w:r>
          </w:p>
        </w:tc>
        <w:tc>
          <w:tcPr>
            <w:tcW w:w="3213" w:type="dxa"/>
            <w:shd w:val="clear" w:color="auto" w:fill="8DD873" w:themeFill="accent6" w:themeFillTint="99"/>
            <w:vAlign w:val="center"/>
          </w:tcPr>
          <w:p w14:paraId="62CEBF7A" w14:textId="77777777" w:rsidR="00676788" w:rsidRPr="00A1469F" w:rsidRDefault="00676788" w:rsidP="003806FA">
            <w:pPr>
              <w:rPr>
                <w:rFonts w:ascii="Arial" w:eastAsia="Times New Roman" w:hAnsi="Arial" w:cs="Arial"/>
                <w:sz w:val="18"/>
                <w:szCs w:val="18"/>
                <w:lang w:eastAsia="es-MX"/>
              </w:rPr>
            </w:pPr>
            <w:r w:rsidRPr="00A1469F">
              <w:rPr>
                <w:rFonts w:ascii="Arial" w:eastAsia="Times New Roman" w:hAnsi="Arial" w:cs="Arial"/>
                <w:sz w:val="18"/>
                <w:szCs w:val="18"/>
                <w:lang w:eastAsia="es-MX"/>
              </w:rPr>
              <w:t>Internacionalización en casa: Estrategias para conectar con el mundo desde el aula</w:t>
            </w:r>
          </w:p>
          <w:p w14:paraId="30948E27" w14:textId="77777777" w:rsidR="00676788" w:rsidRPr="008C430F" w:rsidRDefault="00676788" w:rsidP="003806FA">
            <w:pPr>
              <w:rPr>
                <w:rFonts w:ascii="Arial" w:hAnsi="Arial" w:cs="Arial"/>
                <w:sz w:val="18"/>
                <w:szCs w:val="18"/>
              </w:rPr>
            </w:pPr>
          </w:p>
        </w:tc>
        <w:tc>
          <w:tcPr>
            <w:tcW w:w="5371" w:type="dxa"/>
            <w:shd w:val="clear" w:color="auto" w:fill="8DD873" w:themeFill="accent6" w:themeFillTint="99"/>
            <w:vAlign w:val="center"/>
          </w:tcPr>
          <w:p w14:paraId="4E1E380C" w14:textId="77777777" w:rsidR="00676788" w:rsidRPr="008C430F" w:rsidRDefault="00676788" w:rsidP="003806FA">
            <w:pPr>
              <w:rPr>
                <w:rFonts w:ascii="Arial" w:hAnsi="Arial" w:cs="Arial"/>
                <w:sz w:val="18"/>
                <w:szCs w:val="18"/>
              </w:rPr>
            </w:pPr>
            <w:r w:rsidRPr="008C430F">
              <w:rPr>
                <w:rFonts w:ascii="Arial" w:hAnsi="Arial" w:cs="Arial"/>
                <w:sz w:val="18"/>
                <w:szCs w:val="18"/>
              </w:rPr>
              <w:t>Explorar el concepto de "internacionalización en casa" y proporcionar estrategias concretas para que el profesorado de nivel medio superior de la Universidad de Colima pueda integrar una perspectiva global en su enseñanza sin necesidad de movilidad física. A través del uso de recursos digitales, metodologías interculturales y el fortalecimiento de competencias globales, se busca que las y los docentes fomenten en sus estudiantes una visión amplia del mundo, preparándolos para interactuar en contextos diversos y contribuir a la sociedad del conocimiento.</w:t>
            </w:r>
          </w:p>
        </w:tc>
        <w:tc>
          <w:tcPr>
            <w:tcW w:w="1217" w:type="dxa"/>
            <w:shd w:val="clear" w:color="auto" w:fill="8DD873" w:themeFill="accent6" w:themeFillTint="99"/>
            <w:vAlign w:val="center"/>
          </w:tcPr>
          <w:p w14:paraId="785901F1" w14:textId="77777777" w:rsidR="00676788" w:rsidRPr="008C430F" w:rsidRDefault="00676788" w:rsidP="003806FA">
            <w:pPr>
              <w:jc w:val="center"/>
              <w:rPr>
                <w:rFonts w:ascii="Arial" w:hAnsi="Arial" w:cs="Arial"/>
                <w:sz w:val="18"/>
                <w:szCs w:val="18"/>
              </w:rPr>
            </w:pPr>
            <w:r w:rsidRPr="00BA101D">
              <w:rPr>
                <w:rFonts w:ascii="Arial" w:hAnsi="Arial" w:cs="Arial"/>
                <w:sz w:val="18"/>
                <w:szCs w:val="18"/>
              </w:rPr>
              <w:t>Personal docente, directivo y apoyo académico de NMS</w:t>
            </w:r>
          </w:p>
        </w:tc>
        <w:tc>
          <w:tcPr>
            <w:tcW w:w="1137" w:type="dxa"/>
            <w:shd w:val="clear" w:color="auto" w:fill="8DD873" w:themeFill="accent6" w:themeFillTint="99"/>
            <w:vAlign w:val="center"/>
          </w:tcPr>
          <w:p w14:paraId="09AC75BD" w14:textId="77777777" w:rsidR="00676788" w:rsidRPr="008C430F" w:rsidRDefault="00676788" w:rsidP="003806FA">
            <w:pPr>
              <w:jc w:val="center"/>
              <w:rPr>
                <w:rFonts w:ascii="Arial" w:hAnsi="Arial" w:cs="Arial"/>
                <w:sz w:val="18"/>
                <w:szCs w:val="18"/>
              </w:rPr>
            </w:pPr>
            <w:r>
              <w:rPr>
                <w:rFonts w:ascii="Arial" w:hAnsi="Arial" w:cs="Arial"/>
                <w:sz w:val="18"/>
                <w:szCs w:val="18"/>
              </w:rPr>
              <w:t>Mayo</w:t>
            </w:r>
          </w:p>
        </w:tc>
        <w:tc>
          <w:tcPr>
            <w:tcW w:w="1239" w:type="dxa"/>
            <w:shd w:val="clear" w:color="auto" w:fill="8DD873" w:themeFill="accent6" w:themeFillTint="99"/>
            <w:vAlign w:val="center"/>
          </w:tcPr>
          <w:p w14:paraId="382D7873" w14:textId="77777777" w:rsidR="00676788" w:rsidRPr="008C430F" w:rsidRDefault="00676788" w:rsidP="003806FA">
            <w:pPr>
              <w:jc w:val="center"/>
              <w:rPr>
                <w:rFonts w:ascii="Arial" w:hAnsi="Arial" w:cs="Arial"/>
                <w:sz w:val="18"/>
                <w:szCs w:val="18"/>
              </w:rPr>
            </w:pPr>
            <w:r>
              <w:rPr>
                <w:rFonts w:ascii="Arial" w:hAnsi="Arial" w:cs="Arial"/>
                <w:sz w:val="18"/>
                <w:szCs w:val="18"/>
              </w:rPr>
              <w:t xml:space="preserve">13:00 a 14:00 </w:t>
            </w:r>
            <w:proofErr w:type="spellStart"/>
            <w:r>
              <w:rPr>
                <w:rFonts w:ascii="Arial" w:hAnsi="Arial" w:cs="Arial"/>
                <w:sz w:val="18"/>
                <w:szCs w:val="18"/>
              </w:rPr>
              <w:t>Hrs</w:t>
            </w:r>
            <w:proofErr w:type="spellEnd"/>
            <w:r>
              <w:rPr>
                <w:rFonts w:ascii="Arial" w:hAnsi="Arial" w:cs="Arial"/>
                <w:sz w:val="18"/>
                <w:szCs w:val="18"/>
              </w:rPr>
              <w:t>.</w:t>
            </w:r>
          </w:p>
        </w:tc>
      </w:tr>
      <w:tr w:rsidR="00676788" w:rsidRPr="008C430F" w14:paraId="02E830E6" w14:textId="77777777" w:rsidTr="003806FA">
        <w:trPr>
          <w:trHeight w:val="264"/>
          <w:jc w:val="center"/>
        </w:trPr>
        <w:tc>
          <w:tcPr>
            <w:tcW w:w="506" w:type="dxa"/>
            <w:shd w:val="clear" w:color="auto" w:fill="8DD873" w:themeFill="accent6" w:themeFillTint="99"/>
            <w:vAlign w:val="center"/>
          </w:tcPr>
          <w:p w14:paraId="228C6BC9" w14:textId="77777777" w:rsidR="00676788" w:rsidRPr="008C430F" w:rsidRDefault="00676788" w:rsidP="003806FA">
            <w:pPr>
              <w:jc w:val="center"/>
              <w:rPr>
                <w:rFonts w:ascii="Arial" w:hAnsi="Arial" w:cs="Arial"/>
                <w:sz w:val="18"/>
                <w:szCs w:val="18"/>
              </w:rPr>
            </w:pPr>
            <w:r w:rsidRPr="008C430F">
              <w:rPr>
                <w:rFonts w:ascii="Arial" w:hAnsi="Arial" w:cs="Arial"/>
                <w:sz w:val="18"/>
                <w:szCs w:val="18"/>
              </w:rPr>
              <w:t>4</w:t>
            </w:r>
          </w:p>
        </w:tc>
        <w:tc>
          <w:tcPr>
            <w:tcW w:w="3213" w:type="dxa"/>
            <w:shd w:val="clear" w:color="auto" w:fill="8DD873" w:themeFill="accent6" w:themeFillTint="99"/>
            <w:vAlign w:val="center"/>
          </w:tcPr>
          <w:p w14:paraId="000FCF8C" w14:textId="77777777" w:rsidR="00676788" w:rsidRPr="00F17361" w:rsidRDefault="00676788" w:rsidP="003806FA">
            <w:pPr>
              <w:rPr>
                <w:rFonts w:ascii="Arial" w:eastAsia="Times New Roman" w:hAnsi="Arial" w:cs="Arial"/>
                <w:sz w:val="18"/>
                <w:szCs w:val="18"/>
                <w:lang w:eastAsia="es-MX"/>
              </w:rPr>
            </w:pPr>
            <w:r w:rsidRPr="00F17361">
              <w:rPr>
                <w:rFonts w:ascii="Arial" w:eastAsia="Times New Roman" w:hAnsi="Arial" w:cs="Arial"/>
                <w:sz w:val="18"/>
                <w:szCs w:val="18"/>
                <w:lang w:eastAsia="es-MX"/>
              </w:rPr>
              <w:t>Docencia sin fronteras: Estrategias para una educación con visión global</w:t>
            </w:r>
          </w:p>
          <w:p w14:paraId="7999D2F2" w14:textId="77777777" w:rsidR="00676788" w:rsidRPr="008C430F" w:rsidRDefault="00676788" w:rsidP="003806FA">
            <w:pPr>
              <w:rPr>
                <w:rFonts w:ascii="Arial" w:hAnsi="Arial" w:cs="Arial"/>
                <w:sz w:val="18"/>
                <w:szCs w:val="18"/>
              </w:rPr>
            </w:pPr>
          </w:p>
        </w:tc>
        <w:tc>
          <w:tcPr>
            <w:tcW w:w="5371" w:type="dxa"/>
            <w:shd w:val="clear" w:color="auto" w:fill="8DD873" w:themeFill="accent6" w:themeFillTint="99"/>
            <w:vAlign w:val="center"/>
          </w:tcPr>
          <w:p w14:paraId="1D3E8AC0" w14:textId="77777777" w:rsidR="00676788" w:rsidRPr="008C430F" w:rsidRDefault="00676788" w:rsidP="003806FA">
            <w:pPr>
              <w:rPr>
                <w:rFonts w:ascii="Arial" w:hAnsi="Arial" w:cs="Arial"/>
                <w:sz w:val="18"/>
                <w:szCs w:val="18"/>
              </w:rPr>
            </w:pPr>
            <w:r w:rsidRPr="008C430F">
              <w:rPr>
                <w:rFonts w:ascii="Arial" w:hAnsi="Arial" w:cs="Arial"/>
                <w:sz w:val="18"/>
                <w:szCs w:val="18"/>
              </w:rPr>
              <w:t xml:space="preserve">Brindar al profesorado de nivel medio superior de la Universidad de Colima herramientas y estrategias para incorporar una visión global en su práctica docente. A través de enfoques innovadores, metodologías interculturales y el uso de tecnologías para la colaboración internacional, se busca fortalecer el desarrollo de competencias globales en el aula, </w:t>
            </w:r>
            <w:r w:rsidRPr="008C430F">
              <w:rPr>
                <w:rFonts w:ascii="Arial" w:hAnsi="Arial" w:cs="Arial"/>
                <w:sz w:val="18"/>
                <w:szCs w:val="18"/>
              </w:rPr>
              <w:lastRenderedPageBreak/>
              <w:t>promoviendo el pensamiento crítico, la comunicación efectiva y la ciudadanía mundial en el estudiantado.</w:t>
            </w:r>
          </w:p>
        </w:tc>
        <w:tc>
          <w:tcPr>
            <w:tcW w:w="1217" w:type="dxa"/>
            <w:shd w:val="clear" w:color="auto" w:fill="8DD873" w:themeFill="accent6" w:themeFillTint="99"/>
            <w:vAlign w:val="center"/>
          </w:tcPr>
          <w:p w14:paraId="035D9A2E" w14:textId="77777777" w:rsidR="00676788" w:rsidRPr="008C430F" w:rsidRDefault="00676788" w:rsidP="003806FA">
            <w:pPr>
              <w:jc w:val="center"/>
              <w:rPr>
                <w:rFonts w:ascii="Arial" w:hAnsi="Arial" w:cs="Arial"/>
                <w:sz w:val="18"/>
                <w:szCs w:val="18"/>
              </w:rPr>
            </w:pPr>
            <w:r w:rsidRPr="00BA101D">
              <w:rPr>
                <w:rFonts w:ascii="Arial" w:hAnsi="Arial" w:cs="Arial"/>
                <w:sz w:val="18"/>
                <w:szCs w:val="18"/>
              </w:rPr>
              <w:lastRenderedPageBreak/>
              <w:t>Personal docente, directivo y apoyo académico de NMS</w:t>
            </w:r>
          </w:p>
        </w:tc>
        <w:tc>
          <w:tcPr>
            <w:tcW w:w="1137" w:type="dxa"/>
            <w:shd w:val="clear" w:color="auto" w:fill="8DD873" w:themeFill="accent6" w:themeFillTint="99"/>
            <w:vAlign w:val="center"/>
          </w:tcPr>
          <w:p w14:paraId="38F0938E" w14:textId="77777777" w:rsidR="00676788" w:rsidRPr="008C430F" w:rsidRDefault="00676788" w:rsidP="003806FA">
            <w:pPr>
              <w:jc w:val="center"/>
              <w:rPr>
                <w:rFonts w:ascii="Arial" w:hAnsi="Arial" w:cs="Arial"/>
                <w:sz w:val="18"/>
                <w:szCs w:val="18"/>
              </w:rPr>
            </w:pPr>
            <w:r>
              <w:rPr>
                <w:rFonts w:ascii="Arial" w:hAnsi="Arial" w:cs="Arial"/>
                <w:sz w:val="18"/>
                <w:szCs w:val="18"/>
              </w:rPr>
              <w:t>Junio</w:t>
            </w:r>
          </w:p>
        </w:tc>
        <w:tc>
          <w:tcPr>
            <w:tcW w:w="1239" w:type="dxa"/>
            <w:shd w:val="clear" w:color="auto" w:fill="8DD873" w:themeFill="accent6" w:themeFillTint="99"/>
            <w:vAlign w:val="center"/>
          </w:tcPr>
          <w:p w14:paraId="005974F3" w14:textId="77777777" w:rsidR="00676788" w:rsidRPr="008C430F" w:rsidRDefault="00676788" w:rsidP="003806FA">
            <w:pPr>
              <w:jc w:val="center"/>
              <w:rPr>
                <w:rFonts w:ascii="Arial" w:hAnsi="Arial" w:cs="Arial"/>
                <w:sz w:val="18"/>
                <w:szCs w:val="18"/>
              </w:rPr>
            </w:pPr>
            <w:r>
              <w:rPr>
                <w:rFonts w:ascii="Arial" w:hAnsi="Arial" w:cs="Arial"/>
                <w:sz w:val="18"/>
                <w:szCs w:val="18"/>
              </w:rPr>
              <w:t xml:space="preserve">13:00 a 14:00 </w:t>
            </w:r>
            <w:proofErr w:type="spellStart"/>
            <w:r>
              <w:rPr>
                <w:rFonts w:ascii="Arial" w:hAnsi="Arial" w:cs="Arial"/>
                <w:sz w:val="18"/>
                <w:szCs w:val="18"/>
              </w:rPr>
              <w:t>Hrs</w:t>
            </w:r>
            <w:proofErr w:type="spellEnd"/>
            <w:r>
              <w:rPr>
                <w:rFonts w:ascii="Arial" w:hAnsi="Arial" w:cs="Arial"/>
                <w:sz w:val="18"/>
                <w:szCs w:val="18"/>
              </w:rPr>
              <w:t>.</w:t>
            </w:r>
          </w:p>
        </w:tc>
      </w:tr>
    </w:tbl>
    <w:p w14:paraId="377A6E92" w14:textId="77777777" w:rsidR="00431D20" w:rsidRPr="00676788" w:rsidRDefault="00431D20" w:rsidP="00676788">
      <w:pPr>
        <w:jc w:val="both"/>
        <w:rPr>
          <w:rFonts w:ascii="Arial" w:hAnsi="Arial" w:cs="Arial"/>
          <w:sz w:val="28"/>
          <w:szCs w:val="28"/>
        </w:rPr>
      </w:pPr>
    </w:p>
    <w:sectPr w:rsidR="00431D20" w:rsidRPr="00676788" w:rsidSect="00676788">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741E"/>
    <w:multiLevelType w:val="hybridMultilevel"/>
    <w:tmpl w:val="C770AF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7722BD"/>
    <w:multiLevelType w:val="multilevel"/>
    <w:tmpl w:val="2A927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32081"/>
    <w:multiLevelType w:val="hybridMultilevel"/>
    <w:tmpl w:val="6AA266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FC536E"/>
    <w:multiLevelType w:val="multilevel"/>
    <w:tmpl w:val="B56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33B74"/>
    <w:multiLevelType w:val="hybridMultilevel"/>
    <w:tmpl w:val="339693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44796585">
    <w:abstractNumId w:val="2"/>
  </w:num>
  <w:num w:numId="2" w16cid:durableId="53893508">
    <w:abstractNumId w:val="4"/>
  </w:num>
  <w:num w:numId="3" w16cid:durableId="1298491713">
    <w:abstractNumId w:val="0"/>
  </w:num>
  <w:num w:numId="4" w16cid:durableId="1791432440">
    <w:abstractNumId w:val="3"/>
  </w:num>
  <w:num w:numId="5" w16cid:durableId="146272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20"/>
    <w:rsid w:val="00094623"/>
    <w:rsid w:val="000F637E"/>
    <w:rsid w:val="00166351"/>
    <w:rsid w:val="001A311F"/>
    <w:rsid w:val="001D7591"/>
    <w:rsid w:val="00354527"/>
    <w:rsid w:val="003C71E0"/>
    <w:rsid w:val="003F2168"/>
    <w:rsid w:val="00431D20"/>
    <w:rsid w:val="00597524"/>
    <w:rsid w:val="005C3841"/>
    <w:rsid w:val="00676788"/>
    <w:rsid w:val="006D38B0"/>
    <w:rsid w:val="006D3A0F"/>
    <w:rsid w:val="007952FF"/>
    <w:rsid w:val="008850C8"/>
    <w:rsid w:val="00906FBA"/>
    <w:rsid w:val="00AF1140"/>
    <w:rsid w:val="00B71424"/>
    <w:rsid w:val="00BA3514"/>
    <w:rsid w:val="00C05F25"/>
    <w:rsid w:val="00D0012E"/>
    <w:rsid w:val="00D53702"/>
    <w:rsid w:val="00DA3E48"/>
    <w:rsid w:val="00F14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81CD"/>
  <w15:chartTrackingRefBased/>
  <w15:docId w15:val="{81A0FEFC-5BCA-439B-9756-E64B7B0F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1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1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1D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1D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1D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1D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1D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1D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1D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1D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1D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1D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1D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1D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1D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1D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1D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1D20"/>
    <w:rPr>
      <w:rFonts w:eastAsiaTheme="majorEastAsia" w:cstheme="majorBidi"/>
      <w:color w:val="272727" w:themeColor="text1" w:themeTint="D8"/>
    </w:rPr>
  </w:style>
  <w:style w:type="paragraph" w:styleId="Ttulo">
    <w:name w:val="Title"/>
    <w:basedOn w:val="Normal"/>
    <w:next w:val="Normal"/>
    <w:link w:val="TtuloCar"/>
    <w:uiPriority w:val="10"/>
    <w:qFormat/>
    <w:rsid w:val="00431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1D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1D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1D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1D20"/>
    <w:pPr>
      <w:spacing w:before="160"/>
      <w:jc w:val="center"/>
    </w:pPr>
    <w:rPr>
      <w:i/>
      <w:iCs/>
      <w:color w:val="404040" w:themeColor="text1" w:themeTint="BF"/>
    </w:rPr>
  </w:style>
  <w:style w:type="character" w:customStyle="1" w:styleId="CitaCar">
    <w:name w:val="Cita Car"/>
    <w:basedOn w:val="Fuentedeprrafopredeter"/>
    <w:link w:val="Cita"/>
    <w:uiPriority w:val="29"/>
    <w:rsid w:val="00431D20"/>
    <w:rPr>
      <w:i/>
      <w:iCs/>
      <w:color w:val="404040" w:themeColor="text1" w:themeTint="BF"/>
    </w:rPr>
  </w:style>
  <w:style w:type="paragraph" w:styleId="Prrafodelista">
    <w:name w:val="List Paragraph"/>
    <w:basedOn w:val="Normal"/>
    <w:uiPriority w:val="34"/>
    <w:qFormat/>
    <w:rsid w:val="00431D20"/>
    <w:pPr>
      <w:ind w:left="720"/>
      <w:contextualSpacing/>
    </w:pPr>
  </w:style>
  <w:style w:type="character" w:styleId="nfasisintenso">
    <w:name w:val="Intense Emphasis"/>
    <w:basedOn w:val="Fuentedeprrafopredeter"/>
    <w:uiPriority w:val="21"/>
    <w:qFormat/>
    <w:rsid w:val="00431D20"/>
    <w:rPr>
      <w:i/>
      <w:iCs/>
      <w:color w:val="0F4761" w:themeColor="accent1" w:themeShade="BF"/>
    </w:rPr>
  </w:style>
  <w:style w:type="paragraph" w:styleId="Citadestacada">
    <w:name w:val="Intense Quote"/>
    <w:basedOn w:val="Normal"/>
    <w:next w:val="Normal"/>
    <w:link w:val="CitadestacadaCar"/>
    <w:uiPriority w:val="30"/>
    <w:qFormat/>
    <w:rsid w:val="0043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1D20"/>
    <w:rPr>
      <w:i/>
      <w:iCs/>
      <w:color w:val="0F4761" w:themeColor="accent1" w:themeShade="BF"/>
    </w:rPr>
  </w:style>
  <w:style w:type="character" w:styleId="Referenciaintensa">
    <w:name w:val="Intense Reference"/>
    <w:basedOn w:val="Fuentedeprrafopredeter"/>
    <w:uiPriority w:val="32"/>
    <w:qFormat/>
    <w:rsid w:val="00431D20"/>
    <w:rPr>
      <w:b/>
      <w:bCs/>
      <w:smallCaps/>
      <w:color w:val="0F4761" w:themeColor="accent1" w:themeShade="BF"/>
      <w:spacing w:val="5"/>
    </w:rPr>
  </w:style>
  <w:style w:type="table" w:styleId="Tablaconcuadrcula">
    <w:name w:val="Table Grid"/>
    <w:basedOn w:val="Tablanormal"/>
    <w:uiPriority w:val="39"/>
    <w:rsid w:val="006767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71424"/>
    <w:rPr>
      <w:b/>
      <w:bCs/>
    </w:rPr>
  </w:style>
  <w:style w:type="paragraph" w:styleId="NormalWeb">
    <w:name w:val="Normal (Web)"/>
    <w:basedOn w:val="Normal"/>
    <w:uiPriority w:val="99"/>
    <w:unhideWhenUsed/>
    <w:rsid w:val="00B7142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64520">
      <w:bodyDiv w:val="1"/>
      <w:marLeft w:val="0"/>
      <w:marRight w:val="0"/>
      <w:marTop w:val="0"/>
      <w:marBottom w:val="0"/>
      <w:divBdr>
        <w:top w:val="none" w:sz="0" w:space="0" w:color="auto"/>
        <w:left w:val="none" w:sz="0" w:space="0" w:color="auto"/>
        <w:bottom w:val="none" w:sz="0" w:space="0" w:color="auto"/>
        <w:right w:val="none" w:sz="0" w:space="0" w:color="auto"/>
      </w:divBdr>
    </w:div>
    <w:div w:id="645083390">
      <w:bodyDiv w:val="1"/>
      <w:marLeft w:val="0"/>
      <w:marRight w:val="0"/>
      <w:marTop w:val="0"/>
      <w:marBottom w:val="0"/>
      <w:divBdr>
        <w:top w:val="none" w:sz="0" w:space="0" w:color="auto"/>
        <w:left w:val="none" w:sz="0" w:space="0" w:color="auto"/>
        <w:bottom w:val="none" w:sz="0" w:space="0" w:color="auto"/>
        <w:right w:val="none" w:sz="0" w:space="0" w:color="auto"/>
      </w:divBdr>
    </w:div>
    <w:div w:id="1254431897">
      <w:bodyDiv w:val="1"/>
      <w:marLeft w:val="0"/>
      <w:marRight w:val="0"/>
      <w:marTop w:val="0"/>
      <w:marBottom w:val="0"/>
      <w:divBdr>
        <w:top w:val="none" w:sz="0" w:space="0" w:color="auto"/>
        <w:left w:val="none" w:sz="0" w:space="0" w:color="auto"/>
        <w:bottom w:val="none" w:sz="0" w:space="0" w:color="auto"/>
        <w:right w:val="none" w:sz="0" w:space="0" w:color="auto"/>
      </w:divBdr>
    </w:div>
    <w:div w:id="16165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1175</Words>
  <Characters>6466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DELGADO SANCHEZ OSCAR</dc:creator>
  <cp:keywords/>
  <dc:description/>
  <cp:lastModifiedBy>DELGADO SANCHEZ OSCAR</cp:lastModifiedBy>
  <cp:revision>2</cp:revision>
  <dcterms:created xsi:type="dcterms:W3CDTF">2025-04-01T17:22:00Z</dcterms:created>
  <dcterms:modified xsi:type="dcterms:W3CDTF">2025-04-01T17:22:00Z</dcterms:modified>
</cp:coreProperties>
</file>